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62" w:rsidRDefault="00406344" w:rsidP="00711D62">
      <w:pPr>
        <w:spacing w:line="240" w:lineRule="auto"/>
        <w:rPr>
          <w:rFonts w:ascii="Times New Roman" w:hAnsi="Times New Roman"/>
          <w:b/>
          <w:sz w:val="24"/>
          <w:szCs w:val="24"/>
        </w:rPr>
      </w:pPr>
      <w:r>
        <w:rPr>
          <w:rFonts w:ascii="Times New Roman" w:hAnsi="Times New Roman"/>
          <w:b/>
          <w:noProof/>
          <w:sz w:val="24"/>
          <w:szCs w:val="24"/>
          <w:lang w:eastAsia="en-AU"/>
        </w:rPr>
        <w:drawing>
          <wp:inline distT="0" distB="0" distL="0" distR="0">
            <wp:extent cx="19050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5000" cy="752475"/>
                    </a:xfrm>
                    <a:prstGeom prst="rect">
                      <a:avLst/>
                    </a:prstGeom>
                    <a:noFill/>
                    <a:ln w="9525">
                      <a:noFill/>
                      <a:miter lim="800000"/>
                      <a:headEnd/>
                      <a:tailEnd/>
                    </a:ln>
                  </pic:spPr>
                </pic:pic>
              </a:graphicData>
            </a:graphic>
          </wp:inline>
        </w:drawing>
      </w:r>
      <w:r w:rsidR="00711D62">
        <w:rPr>
          <w:rFonts w:ascii="Times New Roman" w:hAnsi="Times New Roman"/>
          <w:b/>
          <w:sz w:val="24"/>
          <w:szCs w:val="24"/>
        </w:rPr>
        <w:tab/>
      </w:r>
      <w:r w:rsidR="00711D62">
        <w:rPr>
          <w:rFonts w:ascii="Times New Roman" w:hAnsi="Times New Roman"/>
          <w:b/>
          <w:sz w:val="24"/>
          <w:szCs w:val="24"/>
        </w:rPr>
        <w:tab/>
      </w:r>
      <w:r w:rsidR="00711D62">
        <w:rPr>
          <w:rFonts w:ascii="Times New Roman" w:hAnsi="Times New Roman"/>
          <w:b/>
          <w:sz w:val="24"/>
          <w:szCs w:val="24"/>
        </w:rPr>
        <w:tab/>
      </w:r>
      <w:r w:rsidR="00711D62">
        <w:rPr>
          <w:rFonts w:ascii="Times New Roman" w:hAnsi="Times New Roman"/>
          <w:b/>
          <w:sz w:val="24"/>
          <w:szCs w:val="24"/>
        </w:rPr>
        <w:tab/>
      </w:r>
      <w:r w:rsidR="00711D62" w:rsidRPr="00DF7B90">
        <w:rPr>
          <w:rFonts w:ascii="Times New Roman" w:hAnsi="Times New Roman"/>
          <w:b/>
          <w:sz w:val="24"/>
          <w:szCs w:val="24"/>
        </w:rPr>
        <w:t xml:space="preserve"> </w:t>
      </w:r>
      <w:r>
        <w:rPr>
          <w:rFonts w:ascii="Times New Roman" w:hAnsi="Times New Roman"/>
          <w:b/>
          <w:noProof/>
          <w:sz w:val="24"/>
          <w:szCs w:val="24"/>
          <w:lang w:eastAsia="en-AU"/>
        </w:rPr>
        <w:drawing>
          <wp:inline distT="0" distB="0" distL="0" distR="0">
            <wp:extent cx="1866900" cy="790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66900" cy="790575"/>
                    </a:xfrm>
                    <a:prstGeom prst="rect">
                      <a:avLst/>
                    </a:prstGeom>
                    <a:noFill/>
                    <a:ln w="9525">
                      <a:noFill/>
                      <a:miter lim="800000"/>
                      <a:headEnd/>
                      <a:tailEnd/>
                    </a:ln>
                  </pic:spPr>
                </pic:pic>
              </a:graphicData>
            </a:graphic>
          </wp:inline>
        </w:drawing>
      </w: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Pr="00DF7B90" w:rsidRDefault="00711D62" w:rsidP="00711D62">
      <w:pPr>
        <w:autoSpaceDE w:val="0"/>
        <w:autoSpaceDN w:val="0"/>
        <w:adjustRightInd w:val="0"/>
        <w:spacing w:line="240" w:lineRule="auto"/>
        <w:outlineLvl w:val="0"/>
        <w:rPr>
          <w:rFonts w:ascii="TwCenMT" w:hAnsi="TwCenMT" w:cs="TwCenMT"/>
          <w:color w:val="007EC6"/>
          <w:sz w:val="32"/>
          <w:szCs w:val="36"/>
          <w:u w:val="single"/>
          <w:lang w:eastAsia="en-AU"/>
        </w:rPr>
      </w:pPr>
      <w:bookmarkStart w:id="0" w:name="_Toc338162437"/>
      <w:r w:rsidRPr="00DF7B90">
        <w:rPr>
          <w:rFonts w:ascii="TwCenMT" w:hAnsi="TwCenMT" w:cs="TwCenMT"/>
          <w:color w:val="007EC6"/>
          <w:sz w:val="32"/>
          <w:szCs w:val="36"/>
          <w:u w:val="single"/>
          <w:lang w:eastAsia="en-AU"/>
        </w:rPr>
        <w:t>VCCCAR Project: Framing Adaptation in the Victorian Context</w:t>
      </w:r>
      <w:bookmarkEnd w:id="0"/>
    </w:p>
    <w:p w:rsidR="00711D62" w:rsidRPr="00DF7B90" w:rsidRDefault="00711D62" w:rsidP="00711D62">
      <w:pPr>
        <w:spacing w:line="240" w:lineRule="auto"/>
        <w:rPr>
          <w:rFonts w:ascii="Times New Roman" w:hAnsi="Times New Roman"/>
          <w:b/>
          <w:sz w:val="12"/>
          <w:szCs w:val="24"/>
        </w:rPr>
      </w:pPr>
      <w:r>
        <w:rPr>
          <w:rFonts w:ascii="TwCenMT,Bold" w:hAnsi="TwCenMT,Bold" w:cs="TwCenMT,Bold"/>
          <w:b/>
          <w:bCs/>
          <w:color w:val="A6C73F"/>
          <w:sz w:val="44"/>
          <w:szCs w:val="56"/>
          <w:lang w:eastAsia="en-AU"/>
        </w:rPr>
        <w:t>Future potential losses from extremes under climate change: the case of Victoria, Australia</w:t>
      </w: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spacing w:line="240" w:lineRule="auto"/>
        <w:rPr>
          <w:rFonts w:ascii="Times New Roman" w:hAnsi="Times New Roman"/>
          <w:b/>
          <w:sz w:val="24"/>
          <w:szCs w:val="24"/>
        </w:rPr>
      </w:pPr>
    </w:p>
    <w:p w:rsidR="00711D62" w:rsidRDefault="00711D62" w:rsidP="00711D62">
      <w:pPr>
        <w:autoSpaceDE w:val="0"/>
        <w:autoSpaceDN w:val="0"/>
        <w:adjustRightInd w:val="0"/>
        <w:spacing w:line="240" w:lineRule="auto"/>
        <w:rPr>
          <w:rFonts w:ascii="TwCenMT" w:hAnsi="TwCenMT" w:cs="TwCenMT"/>
          <w:color w:val="5F5F5F"/>
          <w:sz w:val="36"/>
          <w:szCs w:val="36"/>
          <w:lang w:eastAsia="en-AU"/>
        </w:rPr>
      </w:pPr>
      <w:bookmarkStart w:id="1" w:name="_Toc338162438"/>
      <w:r>
        <w:rPr>
          <w:rFonts w:ascii="TwCenMT" w:hAnsi="TwCenMT" w:cs="TwCenMT"/>
          <w:color w:val="5F5F5F"/>
          <w:sz w:val="30"/>
          <w:szCs w:val="36"/>
          <w:lang w:eastAsia="en-AU"/>
        </w:rPr>
        <w:t xml:space="preserve">Working Paper </w:t>
      </w:r>
      <w:bookmarkEnd w:id="1"/>
      <w:r w:rsidR="00253162">
        <w:rPr>
          <w:rFonts w:ascii="TwCenMT" w:hAnsi="TwCenMT" w:cs="TwCenMT"/>
          <w:color w:val="5F5F5F"/>
          <w:sz w:val="30"/>
          <w:szCs w:val="36"/>
          <w:lang w:eastAsia="en-AU"/>
        </w:rPr>
        <w:br/>
      </w:r>
    </w:p>
    <w:p w:rsidR="00711D62" w:rsidRDefault="004B0CB7" w:rsidP="00711D62">
      <w:pPr>
        <w:autoSpaceDE w:val="0"/>
        <w:autoSpaceDN w:val="0"/>
        <w:adjustRightInd w:val="0"/>
        <w:spacing w:line="240" w:lineRule="auto"/>
        <w:outlineLvl w:val="0"/>
        <w:rPr>
          <w:rFonts w:ascii="TwCenMT" w:hAnsi="TwCenMT" w:cs="TwCenMT"/>
          <w:color w:val="5F5F5F"/>
          <w:sz w:val="28"/>
          <w:szCs w:val="28"/>
          <w:lang w:eastAsia="en-AU"/>
        </w:rPr>
      </w:pPr>
      <w:bookmarkStart w:id="2" w:name="_Toc338162439"/>
      <w:r>
        <w:rPr>
          <w:rFonts w:ascii="TwCenMT" w:hAnsi="TwCenMT" w:cs="TwCenMT"/>
          <w:color w:val="5F5F5F"/>
          <w:sz w:val="28"/>
          <w:szCs w:val="28"/>
          <w:lang w:eastAsia="en-AU"/>
        </w:rPr>
        <w:t xml:space="preserve">Adriana Keating and John </w:t>
      </w:r>
      <w:proofErr w:type="spellStart"/>
      <w:r>
        <w:rPr>
          <w:rFonts w:ascii="TwCenMT" w:hAnsi="TwCenMT" w:cs="TwCenMT"/>
          <w:color w:val="5F5F5F"/>
          <w:sz w:val="28"/>
          <w:szCs w:val="28"/>
          <w:lang w:eastAsia="en-AU"/>
        </w:rPr>
        <w:t>Handmer</w:t>
      </w:r>
      <w:bookmarkEnd w:id="2"/>
      <w:proofErr w:type="spellEnd"/>
    </w:p>
    <w:p w:rsidR="00711D62" w:rsidRDefault="00711D62" w:rsidP="00711D62">
      <w:pPr>
        <w:autoSpaceDE w:val="0"/>
        <w:autoSpaceDN w:val="0"/>
        <w:adjustRightInd w:val="0"/>
        <w:spacing w:line="240" w:lineRule="auto"/>
        <w:outlineLvl w:val="0"/>
        <w:rPr>
          <w:rFonts w:ascii="TwCenMT" w:hAnsi="TwCenMT" w:cs="TwCenMT"/>
          <w:color w:val="5F5F5F"/>
          <w:sz w:val="28"/>
          <w:szCs w:val="28"/>
          <w:lang w:eastAsia="en-AU"/>
        </w:rPr>
      </w:pPr>
      <w:bookmarkStart w:id="3" w:name="_Toc338162440"/>
      <w:r>
        <w:rPr>
          <w:rFonts w:ascii="TwCenMT" w:hAnsi="TwCenMT" w:cs="TwCenMT"/>
          <w:color w:val="5F5F5F"/>
          <w:sz w:val="28"/>
          <w:szCs w:val="28"/>
          <w:lang w:eastAsia="en-AU"/>
        </w:rPr>
        <w:t>Centre for Risk and Community Safety</w:t>
      </w:r>
      <w:bookmarkEnd w:id="3"/>
    </w:p>
    <w:p w:rsidR="00711D62" w:rsidRDefault="00711D62" w:rsidP="00711D62">
      <w:pPr>
        <w:autoSpaceDE w:val="0"/>
        <w:autoSpaceDN w:val="0"/>
        <w:adjustRightInd w:val="0"/>
        <w:spacing w:line="240" w:lineRule="auto"/>
        <w:outlineLvl w:val="0"/>
        <w:rPr>
          <w:rFonts w:ascii="TwCenMT" w:hAnsi="TwCenMT" w:cs="TwCenMT"/>
          <w:color w:val="5F5F5F"/>
          <w:sz w:val="28"/>
          <w:szCs w:val="28"/>
          <w:lang w:eastAsia="en-AU"/>
        </w:rPr>
      </w:pPr>
      <w:bookmarkStart w:id="4" w:name="_Toc338162441"/>
      <w:r>
        <w:rPr>
          <w:rFonts w:ascii="TwCenMT" w:hAnsi="TwCenMT" w:cs="TwCenMT"/>
          <w:color w:val="5F5F5F"/>
          <w:sz w:val="28"/>
          <w:szCs w:val="28"/>
          <w:lang w:eastAsia="en-AU"/>
        </w:rPr>
        <w:t>RMIT University</w:t>
      </w:r>
      <w:bookmarkEnd w:id="4"/>
      <w:r w:rsidR="00253162">
        <w:rPr>
          <w:rFonts w:ascii="TwCenMT" w:hAnsi="TwCenMT" w:cs="TwCenMT"/>
          <w:color w:val="5F5F5F"/>
          <w:sz w:val="28"/>
          <w:szCs w:val="28"/>
          <w:lang w:eastAsia="en-AU"/>
        </w:rPr>
        <w:br/>
      </w:r>
    </w:p>
    <w:p w:rsidR="00711D62" w:rsidRDefault="00011611" w:rsidP="00711D62">
      <w:pPr>
        <w:autoSpaceDE w:val="0"/>
        <w:autoSpaceDN w:val="0"/>
        <w:adjustRightInd w:val="0"/>
        <w:spacing w:line="240" w:lineRule="auto"/>
        <w:rPr>
          <w:rFonts w:ascii="TwCenMT" w:hAnsi="TwCenMT" w:cs="TwCenMT"/>
          <w:color w:val="5F5F5F"/>
          <w:sz w:val="28"/>
          <w:szCs w:val="28"/>
          <w:lang w:eastAsia="en-AU"/>
        </w:rPr>
      </w:pPr>
      <w:r>
        <w:rPr>
          <w:rFonts w:ascii="TwCenMT" w:hAnsi="TwCenMT" w:cs="TwCenMT"/>
          <w:color w:val="5F5F5F"/>
          <w:sz w:val="28"/>
          <w:szCs w:val="28"/>
          <w:lang w:eastAsia="en-AU"/>
        </w:rPr>
        <w:t xml:space="preserve">ISBN: </w:t>
      </w:r>
      <w:r w:rsidRPr="00011611">
        <w:rPr>
          <w:rFonts w:ascii="TwCenMT" w:hAnsi="TwCenMT" w:cs="TwCenMT"/>
          <w:color w:val="5F5F5F"/>
          <w:sz w:val="28"/>
          <w:szCs w:val="28"/>
          <w:lang w:eastAsia="en-AU"/>
        </w:rPr>
        <w:t>978 0 7340 4866 0</w:t>
      </w:r>
      <w:r w:rsidR="00253162">
        <w:rPr>
          <w:rFonts w:ascii="TwCenMT" w:hAnsi="TwCenMT" w:cs="TwCenMT"/>
          <w:color w:val="5F5F5F"/>
          <w:sz w:val="28"/>
          <w:szCs w:val="28"/>
          <w:lang w:eastAsia="en-AU"/>
        </w:rPr>
        <w:br/>
      </w:r>
    </w:p>
    <w:p w:rsidR="00711D62" w:rsidRDefault="00C31A58" w:rsidP="00711D62">
      <w:pPr>
        <w:spacing w:line="240" w:lineRule="auto"/>
        <w:rPr>
          <w:rFonts w:ascii="Times New Roman" w:hAnsi="Times New Roman"/>
          <w:b/>
          <w:sz w:val="24"/>
          <w:szCs w:val="24"/>
        </w:rPr>
      </w:pPr>
      <w:r>
        <w:rPr>
          <w:rFonts w:ascii="TwCenMT" w:hAnsi="TwCenMT" w:cs="TwCenMT"/>
          <w:color w:val="5F5F5F"/>
          <w:sz w:val="28"/>
          <w:szCs w:val="28"/>
          <w:lang w:eastAsia="en-AU"/>
        </w:rPr>
        <w:t>August</w:t>
      </w:r>
      <w:r w:rsidR="000762F2">
        <w:rPr>
          <w:rFonts w:ascii="TwCenMT" w:hAnsi="TwCenMT" w:cs="TwCenMT"/>
          <w:color w:val="5F5F5F"/>
          <w:sz w:val="28"/>
          <w:szCs w:val="28"/>
          <w:lang w:eastAsia="en-AU"/>
        </w:rPr>
        <w:t xml:space="preserve"> 2013</w:t>
      </w:r>
    </w:p>
    <w:p w:rsidR="00711D62" w:rsidRDefault="00711D62" w:rsidP="00711D62">
      <w:pPr>
        <w:spacing w:line="240" w:lineRule="auto"/>
        <w:rPr>
          <w:rFonts w:ascii="Times New Roman" w:hAnsi="Times New Roman"/>
          <w:b/>
          <w:sz w:val="24"/>
          <w:szCs w:val="24"/>
        </w:rPr>
      </w:pPr>
    </w:p>
    <w:p w:rsidR="00711D62" w:rsidRDefault="00406344" w:rsidP="00711D62">
      <w:pPr>
        <w:spacing w:line="240" w:lineRule="auto"/>
        <w:rPr>
          <w:rFonts w:ascii="Times New Roman" w:hAnsi="Times New Roman"/>
          <w:b/>
          <w:sz w:val="24"/>
          <w:szCs w:val="24"/>
        </w:rPr>
      </w:pPr>
      <w:r>
        <w:rPr>
          <w:rFonts w:ascii="Times New Roman" w:hAnsi="Times New Roman"/>
          <w:b/>
          <w:noProof/>
          <w:sz w:val="24"/>
          <w:szCs w:val="24"/>
          <w:lang w:eastAsia="en-AU"/>
        </w:rPr>
        <w:drawing>
          <wp:inline distT="0" distB="0" distL="0" distR="0">
            <wp:extent cx="5610225" cy="571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610225" cy="571500"/>
                    </a:xfrm>
                    <a:prstGeom prst="rect">
                      <a:avLst/>
                    </a:prstGeom>
                    <a:noFill/>
                    <a:ln w="9525">
                      <a:noFill/>
                      <a:miter lim="800000"/>
                      <a:headEnd/>
                      <a:tailEnd/>
                    </a:ln>
                  </pic:spPr>
                </pic:pic>
              </a:graphicData>
            </a:graphic>
          </wp:inline>
        </w:drawing>
      </w:r>
    </w:p>
    <w:p w:rsidR="00711D62" w:rsidRPr="004B0CB7" w:rsidRDefault="00253162" w:rsidP="00253162">
      <w:pPr>
        <w:spacing w:after="0" w:line="240" w:lineRule="auto"/>
        <w:rPr>
          <w:rFonts w:ascii="Times New Roman" w:hAnsi="Times New Roman"/>
          <w:b/>
          <w:bCs/>
          <w:sz w:val="24"/>
          <w:szCs w:val="24"/>
        </w:rPr>
      </w:pPr>
      <w:bookmarkStart w:id="5" w:name="_Toc338162442"/>
      <w:r>
        <w:rPr>
          <w:rFonts w:ascii="Times New Roman" w:hAnsi="Times New Roman"/>
          <w:b/>
          <w:bCs/>
          <w:sz w:val="24"/>
          <w:szCs w:val="24"/>
        </w:rPr>
        <w:br w:type="page"/>
      </w:r>
      <w:r w:rsidR="00711D62" w:rsidRPr="004B0CB7">
        <w:rPr>
          <w:rFonts w:ascii="Times New Roman" w:hAnsi="Times New Roman"/>
          <w:b/>
          <w:bCs/>
          <w:sz w:val="24"/>
          <w:szCs w:val="24"/>
        </w:rPr>
        <w:lastRenderedPageBreak/>
        <w:t>Preface</w:t>
      </w:r>
      <w:bookmarkEnd w:id="5"/>
    </w:p>
    <w:p w:rsidR="00711D62" w:rsidRPr="00711D62" w:rsidRDefault="00711D62" w:rsidP="00711D62">
      <w:pPr>
        <w:spacing w:line="360" w:lineRule="auto"/>
        <w:jc w:val="both"/>
        <w:rPr>
          <w:rFonts w:ascii="Times New Roman" w:hAnsi="Times New Roman"/>
          <w:bCs/>
          <w:sz w:val="24"/>
          <w:szCs w:val="24"/>
          <w:highlight w:val="yellow"/>
        </w:rPr>
      </w:pPr>
      <w:r>
        <w:rPr>
          <w:rFonts w:ascii="Times New Roman" w:hAnsi="Times New Roman"/>
          <w:bCs/>
          <w:sz w:val="24"/>
          <w:szCs w:val="24"/>
        </w:rPr>
        <w:t xml:space="preserve">This report is a product of the research project </w:t>
      </w:r>
      <w:r w:rsidRPr="008630C7">
        <w:rPr>
          <w:rFonts w:ascii="Times New Roman" w:hAnsi="Times New Roman"/>
          <w:bCs/>
          <w:sz w:val="24"/>
          <w:szCs w:val="24"/>
        </w:rPr>
        <w:t>“Framing multi-level and multi-actor adaptation res</w:t>
      </w:r>
      <w:r>
        <w:rPr>
          <w:rFonts w:ascii="Times New Roman" w:hAnsi="Times New Roman"/>
          <w:bCs/>
          <w:sz w:val="24"/>
          <w:szCs w:val="24"/>
        </w:rPr>
        <w:t>ponses in the Victorian context.” Previous working papers in this component analysed the variety of estimates of both the aggregate costs of disasters and the cost of specific climate-related events in Victoria (</w:t>
      </w:r>
      <w:r w:rsidR="004B0CB7">
        <w:rPr>
          <w:rFonts w:ascii="Times New Roman" w:hAnsi="Times New Roman"/>
          <w:bCs/>
          <w:sz w:val="24"/>
          <w:szCs w:val="24"/>
        </w:rPr>
        <w:t xml:space="preserve">Keating and </w:t>
      </w:r>
      <w:proofErr w:type="spellStart"/>
      <w:r w:rsidR="004B0CB7">
        <w:rPr>
          <w:rFonts w:ascii="Times New Roman" w:hAnsi="Times New Roman"/>
          <w:bCs/>
          <w:sz w:val="24"/>
          <w:szCs w:val="24"/>
        </w:rPr>
        <w:t>Handmer</w:t>
      </w:r>
      <w:proofErr w:type="spellEnd"/>
      <w:r w:rsidR="004B0CB7">
        <w:rPr>
          <w:rFonts w:ascii="Times New Roman" w:hAnsi="Times New Roman"/>
          <w:bCs/>
          <w:sz w:val="24"/>
          <w:szCs w:val="24"/>
        </w:rPr>
        <w:t xml:space="preserve">, 2011b), </w:t>
      </w:r>
      <w:r>
        <w:rPr>
          <w:rFonts w:ascii="Times New Roman" w:hAnsi="Times New Roman"/>
          <w:bCs/>
          <w:sz w:val="24"/>
          <w:szCs w:val="24"/>
        </w:rPr>
        <w:t xml:space="preserve">methodologies for assessing the costs of climate change (Keating and </w:t>
      </w:r>
      <w:proofErr w:type="spellStart"/>
      <w:r>
        <w:rPr>
          <w:rFonts w:ascii="Times New Roman" w:hAnsi="Times New Roman"/>
          <w:bCs/>
          <w:sz w:val="24"/>
          <w:szCs w:val="24"/>
        </w:rPr>
        <w:t>Handmer</w:t>
      </w:r>
      <w:proofErr w:type="spellEnd"/>
      <w:r>
        <w:rPr>
          <w:rFonts w:ascii="Times New Roman" w:hAnsi="Times New Roman"/>
          <w:bCs/>
          <w:sz w:val="24"/>
          <w:szCs w:val="24"/>
        </w:rPr>
        <w:t xml:space="preserve"> 2011a)</w:t>
      </w:r>
      <w:r w:rsidR="004B0CB7">
        <w:rPr>
          <w:rFonts w:ascii="Times New Roman" w:hAnsi="Times New Roman"/>
          <w:bCs/>
          <w:sz w:val="24"/>
          <w:szCs w:val="24"/>
        </w:rPr>
        <w:t xml:space="preserve"> and the current cost of climate anomalies to key vulnerable sectors in Victoria (Keating, </w:t>
      </w:r>
      <w:proofErr w:type="spellStart"/>
      <w:r w:rsidR="004B0CB7">
        <w:rPr>
          <w:rFonts w:ascii="Times New Roman" w:hAnsi="Times New Roman"/>
          <w:bCs/>
          <w:sz w:val="24"/>
          <w:szCs w:val="24"/>
        </w:rPr>
        <w:t>Handmer</w:t>
      </w:r>
      <w:proofErr w:type="spellEnd"/>
      <w:r w:rsidR="004B0CB7">
        <w:rPr>
          <w:rFonts w:ascii="Times New Roman" w:hAnsi="Times New Roman"/>
          <w:bCs/>
          <w:sz w:val="24"/>
          <w:szCs w:val="24"/>
        </w:rPr>
        <w:t xml:space="preserve"> &amp; Whittaker, forthcoming)</w:t>
      </w:r>
      <w:r>
        <w:rPr>
          <w:rFonts w:ascii="Times New Roman" w:hAnsi="Times New Roman"/>
          <w:bCs/>
          <w:sz w:val="24"/>
          <w:szCs w:val="24"/>
        </w:rPr>
        <w:t>.</w:t>
      </w:r>
      <w:r w:rsidR="004B0CB7">
        <w:rPr>
          <w:rFonts w:ascii="Times New Roman" w:hAnsi="Times New Roman"/>
          <w:bCs/>
          <w:sz w:val="24"/>
          <w:szCs w:val="24"/>
        </w:rPr>
        <w:t xml:space="preserve"> This report extends this work by extrapolating these estimates into the future under various climate scenarios, and highlighting issues pertinent to a full cost-benefit analysis of climate change adaptation in Victoria.</w:t>
      </w:r>
    </w:p>
    <w:p w:rsidR="00711D62" w:rsidRDefault="00711D62" w:rsidP="00711D62">
      <w:pPr>
        <w:spacing w:line="360" w:lineRule="auto"/>
        <w:jc w:val="both"/>
        <w:rPr>
          <w:rFonts w:ascii="Times New Roman" w:hAnsi="Times New Roman"/>
          <w:bCs/>
          <w:sz w:val="24"/>
          <w:szCs w:val="24"/>
        </w:rPr>
      </w:pPr>
    </w:p>
    <w:p w:rsidR="00711D62" w:rsidRPr="00DF7B90" w:rsidRDefault="00711D62" w:rsidP="00711D62">
      <w:pPr>
        <w:spacing w:line="360" w:lineRule="auto"/>
        <w:outlineLvl w:val="0"/>
        <w:rPr>
          <w:rFonts w:ascii="Times New Roman" w:hAnsi="Times New Roman"/>
          <w:b/>
          <w:sz w:val="24"/>
          <w:szCs w:val="24"/>
        </w:rPr>
      </w:pPr>
      <w:bookmarkStart w:id="6" w:name="_Toc338162443"/>
      <w:r w:rsidRPr="00DF7B90">
        <w:rPr>
          <w:rFonts w:ascii="Times New Roman" w:hAnsi="Times New Roman"/>
          <w:b/>
          <w:sz w:val="24"/>
          <w:szCs w:val="24"/>
        </w:rPr>
        <w:t>Authorship</w:t>
      </w:r>
      <w:bookmarkEnd w:id="6"/>
    </w:p>
    <w:p w:rsidR="00711D62" w:rsidRPr="005478D1" w:rsidRDefault="00711D62" w:rsidP="00711D62">
      <w:pPr>
        <w:spacing w:line="360" w:lineRule="auto"/>
        <w:rPr>
          <w:rFonts w:ascii="Times New Roman" w:hAnsi="Times New Roman"/>
          <w:sz w:val="24"/>
          <w:szCs w:val="24"/>
        </w:rPr>
      </w:pPr>
      <w:r w:rsidRPr="00DF7B90">
        <w:rPr>
          <w:rFonts w:ascii="Times New Roman" w:hAnsi="Times New Roman"/>
          <w:sz w:val="24"/>
          <w:szCs w:val="24"/>
        </w:rPr>
        <w:t>This report</w:t>
      </w:r>
      <w:r>
        <w:rPr>
          <w:rFonts w:ascii="Times New Roman" w:hAnsi="Times New Roman"/>
          <w:sz w:val="24"/>
          <w:szCs w:val="24"/>
        </w:rPr>
        <w:t xml:space="preserve"> </w:t>
      </w:r>
      <w:r w:rsidRPr="00DF7B90">
        <w:rPr>
          <w:rFonts w:ascii="Times New Roman" w:hAnsi="Times New Roman"/>
          <w:sz w:val="24"/>
          <w:szCs w:val="24"/>
        </w:rPr>
        <w:t>was prepared by Adriana Keating</w:t>
      </w:r>
      <w:r w:rsidR="004B0CB7">
        <w:rPr>
          <w:rFonts w:ascii="Times New Roman" w:hAnsi="Times New Roman"/>
          <w:sz w:val="24"/>
          <w:szCs w:val="24"/>
        </w:rPr>
        <w:t xml:space="preserve"> and </w:t>
      </w:r>
      <w:r w:rsidRPr="00DF7B90">
        <w:rPr>
          <w:rFonts w:ascii="Times New Roman" w:hAnsi="Times New Roman"/>
          <w:sz w:val="24"/>
          <w:szCs w:val="24"/>
        </w:rPr>
        <w:t xml:space="preserve">John </w:t>
      </w:r>
      <w:proofErr w:type="spellStart"/>
      <w:r w:rsidRPr="00DF7B90">
        <w:rPr>
          <w:rFonts w:ascii="Times New Roman" w:hAnsi="Times New Roman"/>
          <w:sz w:val="24"/>
          <w:szCs w:val="24"/>
        </w:rPr>
        <w:t>Handmer</w:t>
      </w:r>
      <w:proofErr w:type="spellEnd"/>
      <w:r w:rsidRPr="00DF7B90">
        <w:rPr>
          <w:rFonts w:ascii="Times New Roman" w:hAnsi="Times New Roman"/>
          <w:sz w:val="24"/>
          <w:szCs w:val="24"/>
        </w:rPr>
        <w:t xml:space="preserve">, Centre for Risk and Community Safety, School of Mathematics and Geospatial Science, at </w:t>
      </w:r>
      <w:r w:rsidRPr="005478D1">
        <w:rPr>
          <w:rFonts w:ascii="Times New Roman" w:hAnsi="Times New Roman"/>
          <w:sz w:val="24"/>
          <w:szCs w:val="24"/>
        </w:rPr>
        <w:t>RMIT University.</w:t>
      </w:r>
    </w:p>
    <w:p w:rsidR="00711D62" w:rsidRPr="005478D1" w:rsidRDefault="00711D62" w:rsidP="00711D62">
      <w:pPr>
        <w:spacing w:line="360" w:lineRule="auto"/>
        <w:rPr>
          <w:rFonts w:ascii="Times New Roman" w:hAnsi="Times New Roman"/>
          <w:sz w:val="24"/>
          <w:szCs w:val="24"/>
        </w:rPr>
      </w:pPr>
    </w:p>
    <w:p w:rsidR="00711D62" w:rsidRPr="005478D1" w:rsidRDefault="00711D62" w:rsidP="00711D62">
      <w:pPr>
        <w:spacing w:line="360" w:lineRule="auto"/>
        <w:rPr>
          <w:rFonts w:ascii="Times New Roman" w:hAnsi="Times New Roman"/>
          <w:sz w:val="24"/>
          <w:szCs w:val="24"/>
        </w:rPr>
      </w:pPr>
      <w:r>
        <w:rPr>
          <w:rFonts w:ascii="Times New Roman" w:hAnsi="Times New Roman"/>
          <w:sz w:val="24"/>
          <w:szCs w:val="24"/>
        </w:rPr>
        <w:t>Additional reviewers’ input included:</w:t>
      </w:r>
    </w:p>
    <w:p w:rsidR="00711D62" w:rsidRDefault="00711D62" w:rsidP="00011B50">
      <w:pPr>
        <w:pStyle w:val="Heading2"/>
      </w:pPr>
      <w:r w:rsidRPr="00DF7B90">
        <w:br w:type="page"/>
      </w:r>
      <w:bookmarkStart w:id="7" w:name="_Toc338162444"/>
      <w:r>
        <w:lastRenderedPageBreak/>
        <w:t>Summary</w:t>
      </w:r>
      <w:bookmarkEnd w:id="7"/>
    </w:p>
    <w:p w:rsidR="00011B50" w:rsidRPr="00011B50" w:rsidRDefault="00FD65D6" w:rsidP="00011B50">
      <w:pPr>
        <w:spacing w:after="0" w:line="360" w:lineRule="auto"/>
        <w:jc w:val="both"/>
        <w:rPr>
          <w:rFonts w:ascii="Times New Roman" w:hAnsi="Times New Roman"/>
          <w:bCs/>
        </w:rPr>
      </w:pPr>
      <w:r w:rsidRPr="00011B50">
        <w:rPr>
          <w:rFonts w:ascii="Times New Roman" w:hAnsi="Times New Roman"/>
        </w:rPr>
        <w:t>Victorian policy-makers have identified that their greatest challenge is identifying priorities and making well-informed decisions in the face of a confounding variety of information on the possible impacts of climate change (climatically, socially, economically), all with significant uncertainties. (Wiseman et al 2011).</w:t>
      </w:r>
      <w:r w:rsidRPr="00011B50">
        <w:rPr>
          <w:rFonts w:ascii="Times New Roman" w:hAnsi="Times New Roman"/>
          <w:bCs/>
        </w:rPr>
        <w:t xml:space="preserve"> This report sits within the wider Victorian Centre for Climate Change Adaptation Research (VCCCAR) project entitled “Framing multi-level and multi-actor adaptation responses in the Victorian context.” This project includes a work package investigating a “preliminary economic analysis of climate change impacts.”</w:t>
      </w:r>
      <w:r w:rsidR="00011B50" w:rsidRPr="00011B50">
        <w:rPr>
          <w:rFonts w:ascii="Times New Roman" w:hAnsi="Times New Roman"/>
          <w:bCs/>
        </w:rPr>
        <w:t xml:space="preserve"> This report extends this work by exploring how the current costs of bushfire to the Victorian agricultural and timber industries, and heatwave mortality in Melbourne, may change in the future under various climate scenarios, and provides an overview of some key issues in climate adaptation economics in Victoria.</w:t>
      </w:r>
    </w:p>
    <w:p w:rsidR="00011B50" w:rsidRPr="00011B50" w:rsidRDefault="00011B50" w:rsidP="00711D62">
      <w:pPr>
        <w:spacing w:line="360" w:lineRule="auto"/>
        <w:jc w:val="both"/>
        <w:outlineLvl w:val="0"/>
        <w:rPr>
          <w:rFonts w:ascii="Times New Roman" w:hAnsi="Times New Roman"/>
          <w:b/>
        </w:rPr>
      </w:pPr>
    </w:p>
    <w:p w:rsidR="00011B50" w:rsidRDefault="00011B50" w:rsidP="00011B50">
      <w:pPr>
        <w:spacing w:after="0" w:line="360" w:lineRule="auto"/>
        <w:jc w:val="both"/>
        <w:rPr>
          <w:rFonts w:ascii="Times New Roman" w:hAnsi="Times New Roman"/>
        </w:rPr>
      </w:pPr>
      <w:r>
        <w:rPr>
          <w:rFonts w:ascii="Times New Roman" w:hAnsi="Times New Roman"/>
        </w:rPr>
        <w:t xml:space="preserve">Orthodox economic thinking on climate change adaptation is centred </w:t>
      </w:r>
      <w:proofErr w:type="gramStart"/>
      <w:r>
        <w:rPr>
          <w:rFonts w:ascii="Times New Roman" w:hAnsi="Times New Roman"/>
        </w:rPr>
        <w:t>around</w:t>
      </w:r>
      <w:proofErr w:type="gramEnd"/>
      <w:r>
        <w:rPr>
          <w:rFonts w:ascii="Times New Roman" w:hAnsi="Times New Roman"/>
        </w:rPr>
        <w:t xml:space="preserve"> the optimality criterion, where investment and action on adaptation should maximise benefit to society. </w:t>
      </w:r>
      <w:proofErr w:type="spellStart"/>
      <w:r>
        <w:rPr>
          <w:rFonts w:ascii="Times New Roman" w:hAnsi="Times New Roman"/>
        </w:rPr>
        <w:t>Osberghaus</w:t>
      </w:r>
      <w:proofErr w:type="spellEnd"/>
      <w:r>
        <w:rPr>
          <w:rFonts w:ascii="Times New Roman" w:hAnsi="Times New Roman"/>
        </w:rPr>
        <w:t xml:space="preserve"> et al (2010, pg. 837) state “the sum of all marginal benefits from public adaptation should equal the marginal costs of public investment.” A key aspect of optimality criteria is that in some instances adapting to impacts may not be deemed to be efficient, because the marginal benefits of adapting do not outweigh the marginal costs of the corresponding adaption investment. In these instances the damages would be endured rather than addressed (</w:t>
      </w:r>
      <w:proofErr w:type="spellStart"/>
      <w:r>
        <w:rPr>
          <w:rFonts w:ascii="Times New Roman" w:hAnsi="Times New Roman"/>
        </w:rPr>
        <w:t>Osberghaus</w:t>
      </w:r>
      <w:proofErr w:type="spellEnd"/>
      <w:r>
        <w:rPr>
          <w:rFonts w:ascii="Times New Roman" w:hAnsi="Times New Roman"/>
        </w:rPr>
        <w:t xml:space="preserve"> et al 2010).</w:t>
      </w:r>
      <w:r w:rsidRPr="00011B50">
        <w:rPr>
          <w:rFonts w:ascii="Times New Roman" w:hAnsi="Times New Roman"/>
        </w:rPr>
        <w:t xml:space="preserve"> </w:t>
      </w:r>
      <w:r>
        <w:rPr>
          <w:rFonts w:ascii="Times New Roman" w:hAnsi="Times New Roman"/>
        </w:rPr>
        <w:t xml:space="preserve">While private or autonomous adaptation will play a major role in climate change adaptation in Victoria, there </w:t>
      </w:r>
      <w:proofErr w:type="gramStart"/>
      <w:r>
        <w:rPr>
          <w:rFonts w:ascii="Times New Roman" w:hAnsi="Times New Roman"/>
        </w:rPr>
        <w:t>exists</w:t>
      </w:r>
      <w:proofErr w:type="gramEnd"/>
      <w:r>
        <w:rPr>
          <w:rFonts w:ascii="Times New Roman" w:hAnsi="Times New Roman"/>
        </w:rPr>
        <w:t xml:space="preserve"> sites where government intervention is justified. Government intervention is required when autonomous adaptation will not achieve the social optimum due to market failures or information asymmetries (</w:t>
      </w:r>
      <w:proofErr w:type="spellStart"/>
      <w:r>
        <w:rPr>
          <w:rFonts w:ascii="Times New Roman" w:hAnsi="Times New Roman"/>
        </w:rPr>
        <w:t>Osberghaus</w:t>
      </w:r>
      <w:proofErr w:type="spellEnd"/>
      <w:r>
        <w:rPr>
          <w:rFonts w:ascii="Times New Roman" w:hAnsi="Times New Roman"/>
        </w:rPr>
        <w:t xml:space="preserve"> et al 2010) which lead to inefficiency in autonomous adaptation.</w:t>
      </w:r>
    </w:p>
    <w:p w:rsidR="00011B50" w:rsidRDefault="00011B50" w:rsidP="00011B50">
      <w:pPr>
        <w:spacing w:after="0" w:line="360" w:lineRule="auto"/>
        <w:jc w:val="both"/>
        <w:rPr>
          <w:rFonts w:ascii="Times New Roman" w:hAnsi="Times New Roman"/>
        </w:rPr>
      </w:pPr>
    </w:p>
    <w:p w:rsidR="00011B50" w:rsidRDefault="00011B50" w:rsidP="00011B50">
      <w:pPr>
        <w:spacing w:after="0" w:line="360" w:lineRule="auto"/>
        <w:jc w:val="both"/>
        <w:rPr>
          <w:rFonts w:ascii="Times New Roman" w:hAnsi="Times New Roman"/>
        </w:rPr>
      </w:pPr>
      <w:r>
        <w:rPr>
          <w:rFonts w:ascii="Times New Roman" w:hAnsi="Times New Roman"/>
        </w:rPr>
        <w:t>Cost-benefit analysis is the standard economic approach to decision-making of this type. Ackerman &amp; Stanton (2011, pg. 6) state in their assessment of the current state of the art of climate economics that “climate economics has often been hampered by its uncritical adoption of a traditional cost-benefit framework, minimizing or overlooking the deep theoretical problems posed by uncertainty, intergenerational impacts, and long-term technological change”. Here we highlight the issues of transformation, intergenerational equity, hard and soft adaptation, data limitations, uncertainty, catastrophes, security of supply and intangibles</w:t>
      </w:r>
      <w:r w:rsidR="00772A8B">
        <w:rPr>
          <w:rFonts w:ascii="Times New Roman" w:hAnsi="Times New Roman"/>
        </w:rPr>
        <w:t xml:space="preserve">. We also explore the issue of </w:t>
      </w:r>
      <w:proofErr w:type="spellStart"/>
      <w:r w:rsidR="00772A8B">
        <w:rPr>
          <w:rFonts w:ascii="Times New Roman" w:hAnsi="Times New Roman"/>
        </w:rPr>
        <w:t>maladaptation</w:t>
      </w:r>
      <w:proofErr w:type="spellEnd"/>
      <w:r w:rsidR="00772A8B">
        <w:rPr>
          <w:rFonts w:ascii="Times New Roman" w:hAnsi="Times New Roman"/>
        </w:rPr>
        <w:t>.</w:t>
      </w:r>
      <w:r>
        <w:rPr>
          <w:rFonts w:ascii="Times New Roman" w:hAnsi="Times New Roman"/>
        </w:rPr>
        <w:t xml:space="preserve"> </w:t>
      </w:r>
      <w:proofErr w:type="spellStart"/>
      <w:r>
        <w:rPr>
          <w:rFonts w:ascii="Times New Roman" w:hAnsi="Times New Roman"/>
        </w:rPr>
        <w:t>Moench</w:t>
      </w:r>
      <w:proofErr w:type="spellEnd"/>
      <w:r>
        <w:rPr>
          <w:rFonts w:ascii="Times New Roman" w:hAnsi="Times New Roman"/>
        </w:rPr>
        <w:t xml:space="preserve"> et al (2007, pg. 16) argue that “[t]he primary value of CBA…lies in the analytical process itself and the manner in which that can be used to force project proponents to clarify the logic relating proposed courses of action”.</w:t>
      </w:r>
    </w:p>
    <w:p w:rsidR="00011B50" w:rsidRDefault="00011B50" w:rsidP="00011B50">
      <w:pPr>
        <w:spacing w:after="0" w:line="360" w:lineRule="auto"/>
        <w:jc w:val="both"/>
        <w:rPr>
          <w:rFonts w:ascii="Times New Roman" w:hAnsi="Times New Roman"/>
        </w:rPr>
      </w:pPr>
    </w:p>
    <w:p w:rsidR="00011B50" w:rsidRDefault="00772A8B" w:rsidP="00011B50">
      <w:pPr>
        <w:spacing w:after="0" w:line="360" w:lineRule="auto"/>
        <w:jc w:val="both"/>
        <w:rPr>
          <w:rFonts w:ascii="Times New Roman" w:hAnsi="Times New Roman"/>
        </w:rPr>
      </w:pPr>
      <w:r>
        <w:rPr>
          <w:rFonts w:ascii="Times New Roman" w:hAnsi="Times New Roman"/>
        </w:rPr>
        <w:lastRenderedPageBreak/>
        <w:t xml:space="preserve">The estimates for bushfire costs associated with damage to the Victorian agricultural and timber industries are developed from Lucas et </w:t>
      </w:r>
      <w:proofErr w:type="gramStart"/>
      <w:r>
        <w:rPr>
          <w:rFonts w:ascii="Times New Roman" w:hAnsi="Times New Roman"/>
        </w:rPr>
        <w:t>al ‘s</w:t>
      </w:r>
      <w:proofErr w:type="gramEnd"/>
      <w:r>
        <w:rPr>
          <w:rFonts w:ascii="Times New Roman" w:hAnsi="Times New Roman"/>
        </w:rPr>
        <w:t xml:space="preserve"> (2007) models of predicted increases in bushfire weather under climate change scenarios. We present the results of the cost estimates for two discount rates – 5% and 0.1%, and under two climate change scenarios</w:t>
      </w:r>
      <w:r w:rsidR="00B94EB4">
        <w:rPr>
          <w:rFonts w:ascii="Times New Roman" w:hAnsi="Times New Roman"/>
        </w:rPr>
        <w:t>: CSIRO MK2 and MK3 (CSIRO 2012)</w:t>
      </w:r>
      <w:r>
        <w:rPr>
          <w:rFonts w:ascii="Times New Roman" w:hAnsi="Times New Roman"/>
        </w:rPr>
        <w:t>.</w:t>
      </w:r>
    </w:p>
    <w:p w:rsidR="00772A8B" w:rsidRDefault="00772A8B" w:rsidP="00011B50">
      <w:pPr>
        <w:spacing w:after="0" w:line="360" w:lineRule="auto"/>
        <w:jc w:val="both"/>
        <w:rPr>
          <w:rFonts w:ascii="Times New Roman" w:hAnsi="Times New Roman"/>
        </w:rPr>
      </w:pPr>
    </w:p>
    <w:p w:rsidR="00341C19" w:rsidRDefault="00341C19" w:rsidP="00011B50">
      <w:pPr>
        <w:spacing w:after="0" w:line="360" w:lineRule="auto"/>
        <w:jc w:val="both"/>
        <w:rPr>
          <w:rFonts w:ascii="Times New Roman" w:hAnsi="Times New Roman"/>
        </w:rPr>
      </w:pPr>
      <w:r>
        <w:rPr>
          <w:rFonts w:ascii="Times New Roman" w:hAnsi="Times New Roman"/>
        </w:rPr>
        <w:t>Bushfire and the Victorian agricultural industry:</w:t>
      </w:r>
    </w:p>
    <w:p w:rsidR="00772A8B" w:rsidRPr="006D0689" w:rsidRDefault="00772A8B" w:rsidP="00772A8B">
      <w:pPr>
        <w:pStyle w:val="Caption"/>
        <w:rPr>
          <w:rFonts w:ascii="Times New Roman" w:hAnsi="Times New Roman"/>
          <w:sz w:val="22"/>
          <w:szCs w:val="22"/>
        </w:rPr>
      </w:pPr>
      <w:r w:rsidRPr="00D65481">
        <w:rPr>
          <w:rFonts w:ascii="Times New Roman" w:hAnsi="Times New Roman"/>
          <w:sz w:val="22"/>
          <w:szCs w:val="22"/>
        </w:rPr>
        <w:t xml:space="preserve">Total bushfire damage cost from damage to the </w:t>
      </w:r>
      <w:r>
        <w:rPr>
          <w:rFonts w:ascii="Times New Roman" w:hAnsi="Times New Roman"/>
          <w:sz w:val="22"/>
          <w:szCs w:val="22"/>
        </w:rPr>
        <w:t>Victorian agricultural industry</w:t>
      </w:r>
      <w:r w:rsidRPr="006D0689">
        <w:rPr>
          <w:rFonts w:ascii="Times New Roman" w:hAnsi="Times New Roman"/>
          <w:sz w:val="22"/>
          <w:szCs w:val="22"/>
        </w:rPr>
        <w:t xml:space="preserve"> under baseline and climate change scenarios, $millions AUD2010</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080"/>
        <w:gridCol w:w="1260"/>
        <w:gridCol w:w="1260"/>
        <w:gridCol w:w="1080"/>
        <w:gridCol w:w="1273"/>
        <w:gridCol w:w="1427"/>
      </w:tblGrid>
      <w:tr w:rsidR="00772A8B" w:rsidRPr="00E55167" w:rsidTr="00950314">
        <w:trPr>
          <w:trHeight w:val="255"/>
        </w:trPr>
        <w:tc>
          <w:tcPr>
            <w:tcW w:w="2175" w:type="dxa"/>
            <w:noWrap/>
          </w:tcPr>
          <w:p w:rsidR="00772A8B" w:rsidRPr="00E55167" w:rsidRDefault="00772A8B" w:rsidP="00950314">
            <w:pPr>
              <w:spacing w:after="0" w:line="360" w:lineRule="auto"/>
              <w:jc w:val="center"/>
              <w:rPr>
                <w:rFonts w:ascii="Times New Roman" w:hAnsi="Times New Roman"/>
                <w:b/>
                <w:sz w:val="20"/>
                <w:szCs w:val="20"/>
                <w:lang w:eastAsia="en-AU"/>
              </w:rPr>
            </w:pPr>
            <w:r w:rsidRPr="00E55167">
              <w:rPr>
                <w:rFonts w:ascii="Times New Roman" w:hAnsi="Times New Roman"/>
                <w:b/>
                <w:sz w:val="20"/>
                <w:szCs w:val="20"/>
                <w:lang w:eastAsia="en-AU"/>
              </w:rPr>
              <w:t>Change in number of days where FFDI&gt;50</w:t>
            </w:r>
          </w:p>
        </w:tc>
        <w:tc>
          <w:tcPr>
            <w:tcW w:w="1080" w:type="dxa"/>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No climate change</w:t>
            </w:r>
          </w:p>
        </w:tc>
        <w:tc>
          <w:tcPr>
            <w:tcW w:w="1260" w:type="dxa"/>
            <w:noWrap/>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low mk2 – 11%</w:t>
            </w:r>
          </w:p>
        </w:tc>
        <w:tc>
          <w:tcPr>
            <w:tcW w:w="1260" w:type="dxa"/>
            <w:noWrap/>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high mk3 – 40%</w:t>
            </w:r>
          </w:p>
        </w:tc>
        <w:tc>
          <w:tcPr>
            <w:tcW w:w="1080" w:type="dxa"/>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No climate change</w:t>
            </w:r>
          </w:p>
        </w:tc>
        <w:tc>
          <w:tcPr>
            <w:tcW w:w="1273" w:type="dxa"/>
            <w:noWrap/>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low mk2 – 19%</w:t>
            </w:r>
          </w:p>
        </w:tc>
        <w:tc>
          <w:tcPr>
            <w:tcW w:w="1427" w:type="dxa"/>
            <w:noWrap/>
          </w:tcPr>
          <w:p w:rsidR="00772A8B" w:rsidRPr="00E55167" w:rsidRDefault="00772A8B" w:rsidP="00950314">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high mk3 – 138%</w:t>
            </w:r>
          </w:p>
        </w:tc>
      </w:tr>
      <w:tr w:rsidR="00772A8B" w:rsidRPr="00E55167" w:rsidTr="00950314">
        <w:trPr>
          <w:trHeight w:val="255"/>
        </w:trPr>
        <w:tc>
          <w:tcPr>
            <w:tcW w:w="2175" w:type="dxa"/>
            <w:noWrap/>
            <w:vAlign w:val="bottom"/>
          </w:tcPr>
          <w:p w:rsidR="00772A8B" w:rsidRPr="00E55167" w:rsidRDefault="00772A8B" w:rsidP="00950314">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Present Value (discount rate = 5%)</w:t>
            </w:r>
          </w:p>
        </w:tc>
        <w:tc>
          <w:tcPr>
            <w:tcW w:w="1080" w:type="dxa"/>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$895.3</w:t>
            </w:r>
          </w:p>
        </w:tc>
        <w:tc>
          <w:tcPr>
            <w:tcW w:w="1260"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$943.7</w:t>
            </w:r>
          </w:p>
        </w:tc>
        <w:tc>
          <w:tcPr>
            <w:tcW w:w="1260"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$1059.1</w:t>
            </w:r>
          </w:p>
        </w:tc>
        <w:tc>
          <w:tcPr>
            <w:tcW w:w="1080" w:type="dxa"/>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$2385.7</w:t>
            </w:r>
          </w:p>
        </w:tc>
        <w:tc>
          <w:tcPr>
            <w:tcW w:w="1273"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$2720.0</w:t>
            </w:r>
          </w:p>
        </w:tc>
        <w:tc>
          <w:tcPr>
            <w:tcW w:w="1427"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$3761.7</w:t>
            </w:r>
          </w:p>
        </w:tc>
      </w:tr>
      <w:tr w:rsidR="00772A8B" w:rsidRPr="00E55167" w:rsidTr="00950314">
        <w:trPr>
          <w:trHeight w:val="255"/>
        </w:trPr>
        <w:tc>
          <w:tcPr>
            <w:tcW w:w="2175" w:type="dxa"/>
            <w:noWrap/>
            <w:vAlign w:val="bottom"/>
          </w:tcPr>
          <w:p w:rsidR="00772A8B" w:rsidRPr="00E55167" w:rsidRDefault="00772A8B" w:rsidP="00950314">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Present Value (discount rate = 0.1)</w:t>
            </w:r>
          </w:p>
        </w:tc>
        <w:tc>
          <w:tcPr>
            <w:tcW w:w="1080" w:type="dxa"/>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$1136.4</w:t>
            </w:r>
          </w:p>
        </w:tc>
        <w:tc>
          <w:tcPr>
            <w:tcW w:w="1260"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$1211.9</w:t>
            </w:r>
          </w:p>
        </w:tc>
        <w:tc>
          <w:tcPr>
            <w:tcW w:w="1260"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$1398.0</w:t>
            </w:r>
          </w:p>
        </w:tc>
        <w:tc>
          <w:tcPr>
            <w:tcW w:w="1080" w:type="dxa"/>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$6156.8</w:t>
            </w:r>
          </w:p>
        </w:tc>
        <w:tc>
          <w:tcPr>
            <w:tcW w:w="1273"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$7281.2</w:t>
            </w:r>
          </w:p>
        </w:tc>
        <w:tc>
          <w:tcPr>
            <w:tcW w:w="1427" w:type="dxa"/>
            <w:noWrap/>
            <w:vAlign w:val="bottom"/>
          </w:tcPr>
          <w:p w:rsidR="00772A8B" w:rsidRPr="00E55167" w:rsidRDefault="00772A8B" w:rsidP="00950314">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$12165.9</w:t>
            </w:r>
          </w:p>
        </w:tc>
      </w:tr>
    </w:tbl>
    <w:p w:rsidR="00772A8B" w:rsidRDefault="00772A8B" w:rsidP="00772A8B">
      <w:pPr>
        <w:spacing w:after="0" w:line="360" w:lineRule="auto"/>
        <w:jc w:val="both"/>
        <w:rPr>
          <w:rFonts w:ascii="Times New Roman" w:hAnsi="Times New Roman"/>
        </w:rPr>
      </w:pPr>
    </w:p>
    <w:p w:rsidR="00772A8B" w:rsidRPr="00772A8B" w:rsidRDefault="00772A8B" w:rsidP="00772A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i/>
        </w:rPr>
      </w:pPr>
      <w:r w:rsidRPr="00772A8B">
        <w:rPr>
          <w:rFonts w:ascii="Times New Roman" w:hAnsi="Times New Roman"/>
          <w:b/>
          <w:i/>
        </w:rPr>
        <w:t xml:space="preserve">With no </w:t>
      </w:r>
      <w:r w:rsidR="000762F2">
        <w:rPr>
          <w:rFonts w:ascii="Times New Roman" w:hAnsi="Times New Roman"/>
          <w:b/>
          <w:i/>
        </w:rPr>
        <w:t>adaptation</w:t>
      </w:r>
      <w:r w:rsidRPr="00772A8B">
        <w:rPr>
          <w:rFonts w:ascii="Times New Roman" w:hAnsi="Times New Roman"/>
          <w:b/>
          <w:i/>
        </w:rPr>
        <w:t>, by 2050 increases in bushfire due to climate change will have cost the Victorian agricultural industry an additional $1.4 billion (or $46.6 million per annum by 2050) over and above the no climate change scenario. (High mk3 climate change scenario, 5% discount rate).</w:t>
      </w:r>
    </w:p>
    <w:p w:rsidR="00772A8B" w:rsidRDefault="00772A8B" w:rsidP="00772A8B">
      <w:pPr>
        <w:spacing w:after="0" w:line="360" w:lineRule="auto"/>
        <w:jc w:val="both"/>
        <w:rPr>
          <w:rFonts w:ascii="Times New Roman" w:hAnsi="Times New Roman"/>
        </w:rPr>
      </w:pPr>
    </w:p>
    <w:p w:rsidR="00341C19" w:rsidRDefault="00341C19" w:rsidP="00772A8B">
      <w:pPr>
        <w:spacing w:after="0" w:line="360" w:lineRule="auto"/>
        <w:jc w:val="both"/>
        <w:rPr>
          <w:rFonts w:ascii="Times New Roman" w:hAnsi="Times New Roman"/>
        </w:rPr>
      </w:pPr>
      <w:r>
        <w:rPr>
          <w:rFonts w:ascii="Times New Roman" w:hAnsi="Times New Roman"/>
        </w:rPr>
        <w:t>Bushfire and the Victorian timber industry:</w:t>
      </w:r>
    </w:p>
    <w:p w:rsidR="00772A8B" w:rsidRPr="00D65481" w:rsidRDefault="00772A8B" w:rsidP="00772A8B">
      <w:pPr>
        <w:pStyle w:val="Caption"/>
        <w:rPr>
          <w:rFonts w:ascii="Times New Roman" w:hAnsi="Times New Roman"/>
          <w:sz w:val="22"/>
          <w:szCs w:val="22"/>
        </w:rPr>
      </w:pPr>
      <w:r w:rsidRPr="00D65481">
        <w:rPr>
          <w:rFonts w:ascii="Times New Roman" w:hAnsi="Times New Roman"/>
          <w:sz w:val="22"/>
          <w:szCs w:val="22"/>
        </w:rPr>
        <w:t>Total bushfire dam</w:t>
      </w:r>
      <w:r>
        <w:rPr>
          <w:rFonts w:ascii="Times New Roman" w:hAnsi="Times New Roman"/>
          <w:sz w:val="22"/>
          <w:szCs w:val="22"/>
        </w:rPr>
        <w:t>age cost from damage to the Victorian timber</w:t>
      </w:r>
      <w:r w:rsidRPr="00D65481">
        <w:rPr>
          <w:rFonts w:ascii="Times New Roman" w:hAnsi="Times New Roman"/>
          <w:sz w:val="22"/>
          <w:szCs w:val="22"/>
        </w:rPr>
        <w:t xml:space="preserve"> industry by 2020 and 2050 under baseline and climate scenarios</w:t>
      </w:r>
      <w:r>
        <w:rPr>
          <w:rFonts w:ascii="Times New Roman" w:hAnsi="Times New Roman"/>
          <w:sz w:val="22"/>
          <w:szCs w:val="22"/>
        </w:rPr>
        <w:t xml:space="preserve">, </w:t>
      </w:r>
      <w:r w:rsidRPr="006D0689">
        <w:rPr>
          <w:rFonts w:ascii="Times New Roman" w:hAnsi="Times New Roman"/>
          <w:sz w:val="22"/>
          <w:szCs w:val="22"/>
        </w:rPr>
        <w:t>$millions AUD2010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1246"/>
        <w:gridCol w:w="939"/>
        <w:gridCol w:w="987"/>
        <w:gridCol w:w="1246"/>
        <w:gridCol w:w="939"/>
        <w:gridCol w:w="987"/>
      </w:tblGrid>
      <w:tr w:rsidR="00772A8B" w:rsidRPr="00F74E3F" w:rsidTr="00950314">
        <w:trPr>
          <w:trHeight w:val="255"/>
        </w:trPr>
        <w:tc>
          <w:tcPr>
            <w:tcW w:w="0" w:type="auto"/>
            <w:noWrap/>
          </w:tcPr>
          <w:p w:rsidR="00772A8B" w:rsidRPr="007037A1" w:rsidRDefault="00772A8B" w:rsidP="00950314">
            <w:pPr>
              <w:spacing w:after="0" w:line="360" w:lineRule="auto"/>
              <w:jc w:val="both"/>
              <w:rPr>
                <w:rFonts w:ascii="Times New Roman" w:hAnsi="Times New Roman"/>
                <w:bCs/>
                <w:sz w:val="20"/>
                <w:szCs w:val="20"/>
              </w:rPr>
            </w:pPr>
            <w:r>
              <w:rPr>
                <w:rFonts w:ascii="Times New Roman" w:hAnsi="Times New Roman"/>
                <w:bCs/>
                <w:sz w:val="20"/>
                <w:szCs w:val="20"/>
              </w:rPr>
              <w:t>Increase based on % change in F</w:t>
            </w:r>
            <w:r w:rsidRPr="007037A1">
              <w:rPr>
                <w:rFonts w:ascii="Times New Roman" w:hAnsi="Times New Roman"/>
                <w:bCs/>
                <w:sz w:val="20"/>
                <w:szCs w:val="20"/>
              </w:rPr>
              <w:t>FDI&gt;50 days per year</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2020 Exposure only</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2020 low mk2</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2020 high mk3</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2050 Exposure only</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2050 low mk2</w:t>
            </w:r>
          </w:p>
        </w:tc>
        <w:tc>
          <w:tcPr>
            <w:tcW w:w="0" w:type="auto"/>
            <w:noWrap/>
          </w:tcPr>
          <w:p w:rsidR="00772A8B" w:rsidRPr="007037A1" w:rsidRDefault="00772A8B" w:rsidP="00950314">
            <w:pPr>
              <w:spacing w:after="0" w:line="360" w:lineRule="auto"/>
              <w:jc w:val="both"/>
              <w:rPr>
                <w:rFonts w:ascii="Times New Roman" w:hAnsi="Times New Roman"/>
                <w:b/>
                <w:bCs/>
                <w:sz w:val="20"/>
                <w:szCs w:val="20"/>
              </w:rPr>
            </w:pPr>
            <w:r w:rsidRPr="007037A1">
              <w:rPr>
                <w:rFonts w:ascii="Times New Roman" w:hAnsi="Times New Roman"/>
                <w:b/>
                <w:bCs/>
                <w:sz w:val="20"/>
                <w:szCs w:val="20"/>
              </w:rPr>
              <w:t>2050 high mk3</w:t>
            </w:r>
          </w:p>
        </w:tc>
      </w:tr>
      <w:tr w:rsidR="00772A8B" w:rsidRPr="00F74E3F" w:rsidTr="00950314">
        <w:trPr>
          <w:trHeight w:val="255"/>
        </w:trPr>
        <w:tc>
          <w:tcPr>
            <w:tcW w:w="0" w:type="auto"/>
            <w:noWrap/>
          </w:tcPr>
          <w:p w:rsidR="00772A8B" w:rsidRPr="007037A1" w:rsidRDefault="00772A8B" w:rsidP="00950314">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=5%</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$1797.0</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$1894.0</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$2125.6</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$4788.3</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$5459.1</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%7549.8</w:t>
            </w:r>
          </w:p>
        </w:tc>
      </w:tr>
      <w:tr w:rsidR="00772A8B" w:rsidRPr="00F74E3F" w:rsidTr="00950314">
        <w:trPr>
          <w:trHeight w:val="255"/>
        </w:trPr>
        <w:tc>
          <w:tcPr>
            <w:tcW w:w="0" w:type="auto"/>
            <w:noWrap/>
          </w:tcPr>
          <w:p w:rsidR="00772A8B" w:rsidRPr="007037A1" w:rsidRDefault="00772A8B" w:rsidP="00950314">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=0.1%</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$2280.7</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$2432.4</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$2805.8</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$12357.0</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$14613.7</w:t>
            </w:r>
          </w:p>
        </w:tc>
        <w:tc>
          <w:tcPr>
            <w:tcW w:w="0" w:type="auto"/>
            <w:noWrap/>
          </w:tcPr>
          <w:p w:rsidR="00772A8B" w:rsidRPr="007037A1" w:rsidRDefault="00772A8B" w:rsidP="00950314">
            <w:pPr>
              <w:spacing w:after="0" w:line="360" w:lineRule="auto"/>
              <w:jc w:val="both"/>
              <w:rPr>
                <w:rFonts w:ascii="Times New Roman" w:hAnsi="Times New Roman"/>
                <w:sz w:val="20"/>
                <w:szCs w:val="20"/>
              </w:rPr>
            </w:pPr>
            <w:r w:rsidRPr="007037A1">
              <w:rPr>
                <w:rFonts w:ascii="Times New Roman" w:hAnsi="Times New Roman"/>
                <w:sz w:val="20"/>
                <w:szCs w:val="20"/>
              </w:rPr>
              <w:t>$24417.2</w:t>
            </w:r>
          </w:p>
        </w:tc>
      </w:tr>
    </w:tbl>
    <w:p w:rsidR="00772A8B" w:rsidRDefault="00772A8B" w:rsidP="00772A8B">
      <w:pPr>
        <w:spacing w:after="0" w:line="360" w:lineRule="auto"/>
        <w:jc w:val="both"/>
        <w:rPr>
          <w:rFonts w:ascii="Times New Roman" w:hAnsi="Times New Roman"/>
        </w:rPr>
      </w:pPr>
    </w:p>
    <w:p w:rsidR="00341C19" w:rsidRPr="00341C19" w:rsidRDefault="00341C19" w:rsidP="00341C19">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i/>
        </w:rPr>
      </w:pPr>
      <w:r w:rsidRPr="00341C19">
        <w:rPr>
          <w:rFonts w:ascii="Times New Roman" w:hAnsi="Times New Roman"/>
          <w:b/>
          <w:i/>
        </w:rPr>
        <w:t xml:space="preserve">With no </w:t>
      </w:r>
      <w:r w:rsidR="000762F2">
        <w:rPr>
          <w:rFonts w:ascii="Times New Roman" w:hAnsi="Times New Roman"/>
          <w:b/>
          <w:i/>
        </w:rPr>
        <w:t>adaptation</w:t>
      </w:r>
      <w:r w:rsidRPr="00341C19">
        <w:rPr>
          <w:rFonts w:ascii="Times New Roman" w:hAnsi="Times New Roman"/>
          <w:b/>
          <w:i/>
        </w:rPr>
        <w:t>, by 2050 increases in bushfire due to climate change will have cost the Victorian timber industry an additional $2.8 billion (or $93.4 million per annum by 2050) over and above the no climate change scenario. (High mk3 climate change scenario, 5% discount rate).</w:t>
      </w:r>
    </w:p>
    <w:p w:rsidR="00341C19" w:rsidRDefault="00341C19" w:rsidP="00341C19">
      <w:pPr>
        <w:spacing w:after="0" w:line="360" w:lineRule="auto"/>
        <w:jc w:val="both"/>
        <w:rPr>
          <w:rFonts w:ascii="Times New Roman" w:hAnsi="Times New Roman"/>
        </w:rPr>
      </w:pPr>
    </w:p>
    <w:p w:rsidR="00341C19" w:rsidRDefault="00341C19" w:rsidP="00341C19">
      <w:pPr>
        <w:spacing w:after="0" w:line="360" w:lineRule="auto"/>
        <w:jc w:val="both"/>
        <w:rPr>
          <w:rFonts w:ascii="Times New Roman" w:hAnsi="Times New Roman"/>
        </w:rPr>
      </w:pPr>
      <w:r>
        <w:rPr>
          <w:rFonts w:ascii="Times New Roman" w:hAnsi="Times New Roman"/>
        </w:rPr>
        <w:t>Extreme heat mortality in Melbourne:</w:t>
      </w:r>
    </w:p>
    <w:p w:rsidR="00341C19" w:rsidRPr="000762F2" w:rsidRDefault="00CB104B" w:rsidP="00341C19">
      <w:pPr>
        <w:spacing w:after="0" w:line="360" w:lineRule="auto"/>
        <w:jc w:val="both"/>
        <w:rPr>
          <w:rFonts w:ascii="Times New Roman" w:hAnsi="Times New Roman"/>
        </w:rPr>
      </w:pPr>
      <w:r w:rsidRPr="000762F2">
        <w:rPr>
          <w:rFonts w:ascii="Times New Roman" w:hAnsi="Times New Roman"/>
        </w:rPr>
        <w:lastRenderedPageBreak/>
        <w:t xml:space="preserve">We note that there is no </w:t>
      </w:r>
      <w:r w:rsidR="00E45489" w:rsidRPr="00E45489">
        <w:rPr>
          <w:rFonts w:ascii="Times New Roman" w:hAnsi="Times New Roman"/>
          <w:bCs/>
        </w:rPr>
        <w:t xml:space="preserve">standard definition of heatwave and estimates vary widely because of this. Developing a standard definition for use throughout Victoria (and potentially Australia) would be beneficial for researchers and policy-makers. </w:t>
      </w:r>
      <w:r w:rsidR="00341C19" w:rsidRPr="000762F2">
        <w:rPr>
          <w:rFonts w:ascii="Times New Roman" w:hAnsi="Times New Roman"/>
        </w:rPr>
        <w:t xml:space="preserve">The estimates presented here are </w:t>
      </w:r>
      <w:r w:rsidR="002159E5" w:rsidRPr="000762F2">
        <w:rPr>
          <w:rFonts w:ascii="Times New Roman" w:hAnsi="Times New Roman"/>
        </w:rPr>
        <w:t>developed from McMichael’s (2003) estimate of current heatwave mortality in Melbourne. Cost estimates are based on statistical value of life discounted at 5% and 0.1%.</w:t>
      </w:r>
    </w:p>
    <w:p w:rsidR="001369DB" w:rsidRDefault="001369DB" w:rsidP="00341C19">
      <w:pPr>
        <w:spacing w:after="0" w:line="360" w:lineRule="auto"/>
        <w:jc w:val="both"/>
        <w:rPr>
          <w:rFonts w:ascii="Times New Roman" w:hAnsi="Times New Roman"/>
        </w:rPr>
      </w:pPr>
    </w:p>
    <w:p w:rsidR="00341C19" w:rsidRPr="009C2E4E" w:rsidRDefault="00341C19" w:rsidP="00341C19">
      <w:pPr>
        <w:pStyle w:val="Caption"/>
        <w:rPr>
          <w:rFonts w:ascii="Times New Roman" w:hAnsi="Times New Roman"/>
          <w:sz w:val="22"/>
          <w:szCs w:val="22"/>
        </w:rPr>
      </w:pPr>
      <w:r w:rsidRPr="009C2E4E">
        <w:rPr>
          <w:rFonts w:ascii="Times New Roman" w:hAnsi="Times New Roman"/>
          <w:sz w:val="22"/>
          <w:szCs w:val="22"/>
        </w:rPr>
        <w:t>Total number of deaths by 2020 and 2050 due to heatwaves under baseline and climate change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561"/>
        <w:gridCol w:w="1500"/>
        <w:gridCol w:w="1469"/>
        <w:gridCol w:w="1561"/>
        <w:gridCol w:w="1500"/>
      </w:tblGrid>
      <w:tr w:rsidR="00341C19" w:rsidRPr="00950314" w:rsidTr="00950314">
        <w:trPr>
          <w:trHeight w:val="255"/>
        </w:trPr>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baseline</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baseline</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341C19" w:rsidRPr="00950314" w:rsidTr="00950314">
        <w:trPr>
          <w:trHeight w:val="255"/>
        </w:trPr>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4288</w:t>
            </w:r>
          </w:p>
        </w:tc>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4436</w:t>
            </w:r>
          </w:p>
        </w:tc>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4522</w:t>
            </w:r>
          </w:p>
        </w:tc>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23222</w:t>
            </w:r>
          </w:p>
        </w:tc>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27161</w:t>
            </w:r>
          </w:p>
        </w:tc>
        <w:tc>
          <w:tcPr>
            <w:tcW w:w="0" w:type="auto"/>
            <w:shd w:val="clear" w:color="auto" w:fill="auto"/>
            <w:noWrap/>
          </w:tcPr>
          <w:p w:rsidR="00341C19" w:rsidRPr="00950314" w:rsidRDefault="004155D3" w:rsidP="00950314">
            <w:pPr>
              <w:spacing w:after="0" w:line="360" w:lineRule="auto"/>
              <w:jc w:val="both"/>
              <w:rPr>
                <w:rFonts w:ascii="Times New Roman" w:hAnsi="Times New Roman"/>
              </w:rPr>
            </w:pPr>
            <w:r>
              <w:rPr>
                <w:rFonts w:ascii="Times New Roman" w:hAnsi="Times New Roman"/>
              </w:rPr>
              <w:t>29436</w:t>
            </w:r>
          </w:p>
        </w:tc>
      </w:tr>
    </w:tbl>
    <w:p w:rsidR="00341C19" w:rsidRPr="00606874" w:rsidRDefault="00341C19" w:rsidP="00341C19">
      <w:pPr>
        <w:spacing w:after="0" w:line="360" w:lineRule="auto"/>
        <w:jc w:val="both"/>
        <w:rPr>
          <w:rFonts w:ascii="Times New Roman" w:hAnsi="Times New Roman"/>
        </w:rPr>
      </w:pPr>
    </w:p>
    <w:p w:rsidR="00341C19" w:rsidRPr="00341C19" w:rsidRDefault="002159E5" w:rsidP="00341C19">
      <w:pPr>
        <w:spacing w:after="0" w:line="360" w:lineRule="auto"/>
        <w:jc w:val="both"/>
        <w:rPr>
          <w:rFonts w:ascii="Times New Roman" w:hAnsi="Times New Roman"/>
          <w:b/>
          <w:bCs/>
        </w:rPr>
      </w:pPr>
      <w:r>
        <w:rPr>
          <w:rFonts w:ascii="Times New Roman" w:hAnsi="Times New Roman"/>
          <w:b/>
          <w:bCs/>
        </w:rPr>
        <w:t xml:space="preserve">Total cost </w:t>
      </w:r>
      <w:r w:rsidR="00341C19" w:rsidRPr="00341C19">
        <w:rPr>
          <w:rFonts w:ascii="Times New Roman" w:hAnsi="Times New Roman"/>
          <w:b/>
          <w:bCs/>
        </w:rPr>
        <w:t>of heatwave mortality by 2020 and 2050 under baseline and climate change scenarios, $million 2010AUD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255"/>
        <w:gridCol w:w="1331"/>
        <w:gridCol w:w="1280"/>
        <w:gridCol w:w="1255"/>
        <w:gridCol w:w="1331"/>
        <w:gridCol w:w="1280"/>
      </w:tblGrid>
      <w:tr w:rsidR="00341C19" w:rsidRPr="00950314" w:rsidTr="00950314">
        <w:trPr>
          <w:trHeight w:val="255"/>
        </w:trPr>
        <w:tc>
          <w:tcPr>
            <w:tcW w:w="0" w:type="auto"/>
            <w:gridSpan w:val="7"/>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b/>
                <w:bCs/>
              </w:rPr>
              <w:t>Total cost low/high by 2020 and 2050, $million 2010AUD</w:t>
            </w:r>
          </w:p>
        </w:tc>
      </w:tr>
      <w:tr w:rsidR="00341C19" w:rsidRPr="00950314" w:rsidTr="00950314">
        <w:trPr>
          <w:trHeight w:val="255"/>
        </w:trPr>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baseline</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baseline</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341C19" w:rsidRPr="00950314" w:rsidTr="00950314">
        <w:trPr>
          <w:trHeight w:val="255"/>
        </w:trPr>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Discount = 5%</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$12779.5</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$13172.9</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$13399.7</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$34036.5</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$38055.9</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$40397.0</w:t>
            </w:r>
          </w:p>
        </w:tc>
      </w:tr>
      <w:tr w:rsidR="00341C19" w:rsidRPr="00950314" w:rsidTr="00950314">
        <w:trPr>
          <w:trHeight w:val="255"/>
        </w:trPr>
        <w:tc>
          <w:tcPr>
            <w:tcW w:w="0" w:type="auto"/>
            <w:shd w:val="clear" w:color="auto" w:fill="auto"/>
            <w:noWrap/>
          </w:tcPr>
          <w:p w:rsidR="00341C19" w:rsidRPr="00950314" w:rsidRDefault="00341C19" w:rsidP="00950314">
            <w:pPr>
              <w:spacing w:after="0" w:line="360" w:lineRule="auto"/>
              <w:jc w:val="both"/>
              <w:rPr>
                <w:rFonts w:ascii="Times New Roman" w:hAnsi="Times New Roman"/>
                <w:b/>
                <w:bCs/>
              </w:rPr>
            </w:pPr>
            <w:r w:rsidRPr="00950314">
              <w:rPr>
                <w:rFonts w:ascii="Times New Roman" w:hAnsi="Times New Roman"/>
                <w:b/>
                <w:bCs/>
              </w:rPr>
              <w:t>Discount = 0.1%</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$16291.7</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$16854.3</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$17178.7</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$86704.2</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$101319.1</w:t>
            </w:r>
          </w:p>
        </w:tc>
        <w:tc>
          <w:tcPr>
            <w:tcW w:w="0" w:type="auto"/>
            <w:shd w:val="clear" w:color="auto" w:fill="auto"/>
            <w:noWrap/>
          </w:tcPr>
          <w:p w:rsidR="00341C19" w:rsidRPr="00950314" w:rsidRDefault="00341C19" w:rsidP="00950314">
            <w:pPr>
              <w:spacing w:after="0" w:line="360" w:lineRule="auto"/>
              <w:jc w:val="both"/>
              <w:rPr>
                <w:rFonts w:ascii="Times New Roman" w:hAnsi="Times New Roman"/>
              </w:rPr>
            </w:pPr>
            <w:r w:rsidRPr="00950314">
              <w:rPr>
                <w:rFonts w:ascii="Times New Roman" w:hAnsi="Times New Roman"/>
              </w:rPr>
              <w:t>$109764.2</w:t>
            </w:r>
          </w:p>
        </w:tc>
      </w:tr>
    </w:tbl>
    <w:p w:rsidR="00341C19" w:rsidRDefault="00341C19" w:rsidP="00341C19">
      <w:pPr>
        <w:spacing w:after="0" w:line="360" w:lineRule="auto"/>
        <w:jc w:val="both"/>
        <w:rPr>
          <w:rFonts w:ascii="Times New Roman" w:hAnsi="Times New Roman"/>
        </w:rPr>
      </w:pPr>
    </w:p>
    <w:p w:rsidR="001369DB" w:rsidRPr="001369DB" w:rsidRDefault="001369DB" w:rsidP="001369D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i/>
        </w:rPr>
      </w:pPr>
      <w:r w:rsidRPr="001369DB">
        <w:rPr>
          <w:rFonts w:ascii="Times New Roman" w:hAnsi="Times New Roman"/>
          <w:b/>
          <w:i/>
        </w:rPr>
        <w:t xml:space="preserve">With no </w:t>
      </w:r>
      <w:r w:rsidR="000762F2">
        <w:rPr>
          <w:rFonts w:ascii="Times New Roman" w:hAnsi="Times New Roman"/>
          <w:b/>
          <w:i/>
        </w:rPr>
        <w:t>adaptation</w:t>
      </w:r>
      <w:r w:rsidRPr="001369DB">
        <w:rPr>
          <w:rFonts w:ascii="Times New Roman" w:hAnsi="Times New Roman"/>
          <w:b/>
          <w:i/>
        </w:rPr>
        <w:t xml:space="preserve">, by 2050 increases in heatwaves due to climate change will have caused </w:t>
      </w:r>
      <w:proofErr w:type="gramStart"/>
      <w:r w:rsidRPr="001369DB">
        <w:rPr>
          <w:rFonts w:ascii="Times New Roman" w:hAnsi="Times New Roman"/>
          <w:b/>
          <w:i/>
        </w:rPr>
        <w:t>an additional 6214 deaths</w:t>
      </w:r>
      <w:proofErr w:type="gramEnd"/>
      <w:r w:rsidRPr="001369DB">
        <w:rPr>
          <w:rFonts w:ascii="Times New Roman" w:hAnsi="Times New Roman"/>
          <w:b/>
          <w:i/>
        </w:rPr>
        <w:t xml:space="preserve"> (or 402 deaths annually by 2050) over and above the no climate change scenario. These figures translate to an additional $6.4 billion (or $218 million per annum by 2050) loss over and above the no climate change scenario. </w:t>
      </w:r>
      <w:proofErr w:type="gramStart"/>
      <w:r w:rsidRPr="001369DB">
        <w:rPr>
          <w:rFonts w:ascii="Times New Roman" w:hAnsi="Times New Roman"/>
          <w:b/>
          <w:i/>
        </w:rPr>
        <w:t>(CSIRO3.5 climate model, 5% discount rate).</w:t>
      </w:r>
      <w:proofErr w:type="gramEnd"/>
    </w:p>
    <w:p w:rsidR="001369DB" w:rsidRPr="00341C19" w:rsidRDefault="001369DB" w:rsidP="00341C19">
      <w:pPr>
        <w:spacing w:after="0" w:line="360" w:lineRule="auto"/>
        <w:jc w:val="both"/>
        <w:rPr>
          <w:rFonts w:ascii="Times New Roman" w:hAnsi="Times New Roman"/>
        </w:rPr>
      </w:pPr>
    </w:p>
    <w:p w:rsidR="00772A8B" w:rsidRDefault="00772A8B" w:rsidP="00011B50">
      <w:pPr>
        <w:spacing w:after="0" w:line="360" w:lineRule="auto"/>
        <w:jc w:val="both"/>
        <w:rPr>
          <w:rFonts w:ascii="Times New Roman" w:hAnsi="Times New Roman"/>
        </w:rPr>
      </w:pPr>
      <w:r w:rsidRPr="00C67062">
        <w:rPr>
          <w:rFonts w:ascii="Times New Roman" w:hAnsi="Times New Roman"/>
        </w:rPr>
        <w:t xml:space="preserve">The estimates presented here should be taken as first pass order-of-magnitude assessments. The current damage estimates used are limited in themselves due to data </w:t>
      </w:r>
      <w:proofErr w:type="gramStart"/>
      <w:r w:rsidRPr="00C67062">
        <w:rPr>
          <w:rFonts w:ascii="Times New Roman" w:hAnsi="Times New Roman"/>
        </w:rPr>
        <w:t>availability,</w:t>
      </w:r>
      <w:proofErr w:type="gramEnd"/>
      <w:r w:rsidRPr="00C67062">
        <w:rPr>
          <w:rFonts w:ascii="Times New Roman" w:hAnsi="Times New Roman"/>
        </w:rPr>
        <w:t xml:space="preserve"> however it is unlikely that they overestimate current costs. Climate change cost estimates are based on a simple, linear extrapolation that assumes a one-to-one relationship between damage and increases in extreme heat days.</w:t>
      </w:r>
      <w:r>
        <w:rPr>
          <w:rFonts w:ascii="Times New Roman" w:hAnsi="Times New Roman"/>
        </w:rPr>
        <w:t xml:space="preserve"> We judge that the figures presented above are an underestimation of the true cost of extreme heat</w:t>
      </w:r>
      <w:r w:rsidR="001369DB">
        <w:rPr>
          <w:rFonts w:ascii="Times New Roman" w:hAnsi="Times New Roman"/>
        </w:rPr>
        <w:t xml:space="preserve"> to these industries, and mortality.</w:t>
      </w:r>
    </w:p>
    <w:p w:rsidR="00011B50" w:rsidRDefault="00011B50" w:rsidP="00011B50">
      <w:pPr>
        <w:spacing w:after="0" w:line="360" w:lineRule="auto"/>
        <w:jc w:val="both"/>
        <w:rPr>
          <w:rFonts w:ascii="Times New Roman" w:hAnsi="Times New Roman"/>
        </w:rPr>
      </w:pPr>
    </w:p>
    <w:p w:rsidR="001369DB" w:rsidRDefault="001369DB" w:rsidP="001369DB">
      <w:pPr>
        <w:spacing w:after="0" w:line="360" w:lineRule="auto"/>
        <w:jc w:val="both"/>
        <w:rPr>
          <w:rFonts w:ascii="Times New Roman" w:hAnsi="Times New Roman"/>
        </w:rPr>
      </w:pPr>
      <w:proofErr w:type="spellStart"/>
      <w:r>
        <w:rPr>
          <w:rFonts w:ascii="Times New Roman" w:hAnsi="Times New Roman"/>
        </w:rPr>
        <w:t>Hallegatte</w:t>
      </w:r>
      <w:proofErr w:type="spellEnd"/>
      <w:r>
        <w:rPr>
          <w:rFonts w:ascii="Times New Roman" w:hAnsi="Times New Roman"/>
        </w:rPr>
        <w:t xml:space="preserve"> et al (2011) find that it would be ineffective to relegate adaptation decision-making and budgetary commitment to one single government body. Instead they argue that integrating adaptation into all government policies is essential.</w:t>
      </w:r>
    </w:p>
    <w:p w:rsidR="001369DB" w:rsidRPr="0080084B" w:rsidRDefault="001369DB" w:rsidP="001369DB">
      <w:pPr>
        <w:spacing w:after="0" w:line="360" w:lineRule="auto"/>
        <w:jc w:val="both"/>
        <w:rPr>
          <w:rFonts w:ascii="Times New Roman" w:hAnsi="Times New Roman"/>
        </w:rPr>
      </w:pPr>
    </w:p>
    <w:p w:rsidR="001369DB" w:rsidRDefault="001369DB" w:rsidP="001369DB">
      <w:pPr>
        <w:spacing w:after="0" w:line="360" w:lineRule="auto"/>
        <w:jc w:val="both"/>
        <w:rPr>
          <w:rFonts w:ascii="Times New Roman" w:hAnsi="Times New Roman"/>
        </w:rPr>
      </w:pPr>
      <w:r>
        <w:rPr>
          <w:rFonts w:ascii="Times New Roman" w:hAnsi="Times New Roman"/>
        </w:rPr>
        <w:t xml:space="preserve">Previous work for this project (Keating &amp; </w:t>
      </w:r>
      <w:proofErr w:type="spellStart"/>
      <w:r>
        <w:rPr>
          <w:rFonts w:ascii="Times New Roman" w:hAnsi="Times New Roman"/>
        </w:rPr>
        <w:t>Handmer</w:t>
      </w:r>
      <w:proofErr w:type="spellEnd"/>
      <w:r>
        <w:rPr>
          <w:rFonts w:ascii="Times New Roman" w:hAnsi="Times New Roman"/>
        </w:rPr>
        <w:t xml:space="preserve"> 2011a) outline a starting point for determining estimates of the potential costs of climate change to Victoria. The approach recommended involves a general equilibrium analysis for high-level information on economy-wide impacts including which sectors are vulnerable. This could be complimented by a series of partial equilibrium analyses of key vulnerable sectors. It is in these sectoral analyses that cost-benefit analysis would be a key decision-support tool. This recommendation foreshadows the Productivity Commission’s finding (Productivity Commission 2012) that top-down modelling of adaptation is limited in its usefulness for specific adaptation decision-making because the models tend to be highly aggregated.</w:t>
      </w:r>
    </w:p>
    <w:p w:rsidR="001369DB" w:rsidRDefault="001369DB" w:rsidP="00011B50">
      <w:pPr>
        <w:spacing w:after="0" w:line="360" w:lineRule="auto"/>
        <w:jc w:val="both"/>
        <w:rPr>
          <w:rFonts w:ascii="Times New Roman" w:hAnsi="Times New Roman"/>
        </w:rPr>
      </w:pPr>
    </w:p>
    <w:p w:rsidR="001369DB" w:rsidRDefault="001369DB" w:rsidP="00011B50">
      <w:pPr>
        <w:spacing w:after="0" w:line="360" w:lineRule="auto"/>
        <w:jc w:val="both"/>
        <w:rPr>
          <w:rFonts w:ascii="Times New Roman" w:hAnsi="Times New Roman"/>
        </w:rPr>
      </w:pPr>
      <w:r>
        <w:rPr>
          <w:rFonts w:ascii="Times New Roman" w:hAnsi="Times New Roman"/>
        </w:rPr>
        <w:t>In an ideal world a full cost-benefit analysis of all options, with thorough treatment of issues such as uncertainty and intangibles, could be undertaken to inform decision-making. The Productivity Commission (2012) considers that this would be too onerous for their assessment at the national level and it is likely that a similar situation applies to state-level decision-making in Victoria. The costliness of cost-benefit analysis, coupled with criticisms of the methodology outlined here, and other political considerations mean that it is highly likely that cost-benefit analysis will not be the sole determinant of climate change adaptation decision-making in Victoria. If this is the case we strongly urge decision-makers to utilise cost-benefit analysis, potentially including willingness-to-pay considerations as an input into a systematic decision-making framework (UNFCCC 2009).</w:t>
      </w:r>
    </w:p>
    <w:p w:rsidR="00711D62" w:rsidRPr="007D6C8B" w:rsidRDefault="00711D62" w:rsidP="007D6C8B">
      <w:pPr>
        <w:pStyle w:val="Heading1"/>
        <w:rPr>
          <w:rFonts w:ascii="Times New Roman" w:hAnsi="Times New Roman" w:cs="Times New Roman"/>
        </w:rPr>
      </w:pPr>
      <w:r>
        <w:rPr>
          <w:sz w:val="24"/>
          <w:szCs w:val="24"/>
        </w:rPr>
        <w:br w:type="page"/>
      </w:r>
      <w:bookmarkStart w:id="8" w:name="_Toc338162445"/>
      <w:r w:rsidRPr="007D6C8B">
        <w:rPr>
          <w:rFonts w:ascii="Times New Roman" w:hAnsi="Times New Roman" w:cs="Times New Roman"/>
        </w:rPr>
        <w:lastRenderedPageBreak/>
        <w:t>Contents</w:t>
      </w:r>
      <w:bookmarkEnd w:id="8"/>
    </w:p>
    <w:p w:rsidR="007D6C8B" w:rsidRPr="007D6C8B" w:rsidRDefault="00977DD8">
      <w:pPr>
        <w:pStyle w:val="TOC1"/>
        <w:tabs>
          <w:tab w:val="right" w:leader="dot" w:pos="9016"/>
        </w:tabs>
        <w:rPr>
          <w:rFonts w:ascii="Times New Roman" w:hAnsi="Times New Roman"/>
          <w:noProof/>
        </w:rPr>
      </w:pPr>
      <w:r w:rsidRPr="007D6C8B">
        <w:rPr>
          <w:rFonts w:ascii="Times New Roman" w:hAnsi="Times New Roman"/>
        </w:rPr>
        <w:fldChar w:fldCharType="begin"/>
      </w:r>
      <w:r w:rsidR="007D6C8B" w:rsidRPr="007D6C8B">
        <w:rPr>
          <w:rFonts w:ascii="Times New Roman" w:hAnsi="Times New Roman"/>
        </w:rPr>
        <w:instrText xml:space="preserve"> TOC \o "1-3" \h \z \u </w:instrText>
      </w:r>
      <w:r w:rsidRPr="007D6C8B">
        <w:rPr>
          <w:rFonts w:ascii="Times New Roman" w:hAnsi="Times New Roman"/>
        </w:rPr>
        <w:fldChar w:fldCharType="separate"/>
      </w:r>
      <w:hyperlink w:anchor="_Toc338162448" w:history="1">
        <w:r w:rsidR="007D6C8B" w:rsidRPr="007D6C8B">
          <w:rPr>
            <w:rStyle w:val="Hyperlink"/>
            <w:rFonts w:ascii="Times New Roman" w:hAnsi="Times New Roman"/>
            <w:noProof/>
          </w:rPr>
          <w:t>1. Introduction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_Toc338162448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49" w:history="1">
        <w:r w:rsidR="007D6C8B" w:rsidRPr="007D6C8B">
          <w:rPr>
            <w:rStyle w:val="Hyperlink"/>
            <w:rFonts w:ascii="Times New Roman" w:hAnsi="Times New Roman"/>
            <w:noProof/>
          </w:rPr>
          <w:t>1.1 Defining ‘adaptation’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_Toc338162449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w:t>
        </w:r>
        <w:r w:rsidRPr="007D6C8B">
          <w:rPr>
            <w:rFonts w:ascii="Times New Roman" w:hAnsi="Times New Roman"/>
            <w:noProof/>
            <w:webHidden/>
          </w:rPr>
          <w:fldChar w:fldCharType="end"/>
        </w:r>
      </w:hyperlink>
    </w:p>
    <w:p w:rsidR="007D6C8B" w:rsidRPr="007D6C8B" w:rsidRDefault="00977DD8">
      <w:pPr>
        <w:pStyle w:val="TOC1"/>
        <w:tabs>
          <w:tab w:val="right" w:leader="dot" w:pos="9016"/>
        </w:tabs>
        <w:rPr>
          <w:rFonts w:ascii="Times New Roman" w:hAnsi="Times New Roman"/>
          <w:noProof/>
        </w:rPr>
      </w:pPr>
      <w:hyperlink w:anchor="_Toc338162450" w:history="1">
        <w:r w:rsidR="007D6C8B" w:rsidRPr="007D6C8B">
          <w:rPr>
            <w:rStyle w:val="Hyperlink"/>
            <w:rFonts w:ascii="Times New Roman" w:hAnsi="Times New Roman"/>
            <w:noProof/>
          </w:rPr>
          <w:t>2. Climate change adaptation economics for Victoria</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_Toc338162450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5</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51" w:history="1">
        <w:r w:rsidR="007D6C8B" w:rsidRPr="007D6C8B">
          <w:rPr>
            <w:rStyle w:val="Hyperlink"/>
            <w:rFonts w:ascii="Times New Roman" w:hAnsi="Times New Roman"/>
            <w:noProof/>
          </w:rPr>
          <w:t>2.1 The optimality criterion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_Toc338162451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6</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52" w:history="1">
        <w:r w:rsidR="007D6C8B" w:rsidRPr="007D6C8B">
          <w:rPr>
            <w:rStyle w:val="Hyperlink"/>
            <w:rFonts w:ascii="Times New Roman" w:hAnsi="Times New Roman"/>
            <w:noProof/>
          </w:rPr>
          <w:t>2.2 The case for government intervention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_Toc338162452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7</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3" w:history="1">
        <w:r w:rsidR="007D6C8B" w:rsidRPr="007D6C8B">
          <w:rPr>
            <w:rStyle w:val="Hyperlink"/>
            <w:rFonts w:ascii="Times New Roman" w:hAnsi="Times New Roman"/>
            <w:noProof/>
          </w:rPr>
          <w:t>2.2.1 Moral hazard</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_Toc338162453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9</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54" w:history="1">
        <w:r w:rsidR="007D6C8B" w:rsidRPr="007D6C8B">
          <w:rPr>
            <w:rStyle w:val="Hyperlink"/>
            <w:rFonts w:ascii="Times New Roman" w:hAnsi="Times New Roman"/>
            <w:noProof/>
          </w:rPr>
          <w:t>2.3 Valuing the costs and benefits of adaptation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_Toc338162454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10</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5" w:history="1">
        <w:r w:rsidR="007D6C8B" w:rsidRPr="007D6C8B">
          <w:rPr>
            <w:rStyle w:val="Hyperlink"/>
            <w:rFonts w:ascii="Times New Roman" w:hAnsi="Times New Roman"/>
            <w:noProof/>
          </w:rPr>
          <w:t>2.3.1 Global studies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_Toc338162455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11</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6" w:history="1">
        <w:r w:rsidR="007D6C8B" w:rsidRPr="007D6C8B">
          <w:rPr>
            <w:rStyle w:val="Hyperlink"/>
            <w:rFonts w:ascii="Times New Roman" w:hAnsi="Times New Roman"/>
            <w:noProof/>
          </w:rPr>
          <w:t>2.3.2 Cost-benefit analysis and real options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_Toc338162456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12</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7" w:history="1">
        <w:r w:rsidR="007D6C8B" w:rsidRPr="007D6C8B">
          <w:rPr>
            <w:rStyle w:val="Hyperlink"/>
            <w:rFonts w:ascii="Times New Roman" w:hAnsi="Times New Roman"/>
            <w:noProof/>
          </w:rPr>
          <w:t>2.3.3 Key challenges for cost-benefit analysis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_Toc338162457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13</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8" w:history="1">
        <w:r w:rsidR="007D6C8B" w:rsidRPr="007D6C8B">
          <w:rPr>
            <w:rStyle w:val="Hyperlink"/>
            <w:rFonts w:ascii="Times New Roman" w:hAnsi="Times New Roman"/>
            <w:iCs/>
            <w:noProof/>
          </w:rPr>
          <w:t>2.3.4 Maladaptation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_Toc338162458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17</w:t>
        </w:r>
        <w:r w:rsidRPr="007D6C8B">
          <w:rPr>
            <w:rFonts w:ascii="Times New Roman" w:hAnsi="Times New Roman"/>
            <w:noProof/>
            <w:webHidden/>
          </w:rPr>
          <w:fldChar w:fldCharType="end"/>
        </w:r>
      </w:hyperlink>
    </w:p>
    <w:p w:rsidR="007D6C8B" w:rsidRPr="007D6C8B" w:rsidRDefault="00977DD8">
      <w:pPr>
        <w:pStyle w:val="TOC3"/>
        <w:tabs>
          <w:tab w:val="right" w:leader="dot" w:pos="9016"/>
        </w:tabs>
        <w:rPr>
          <w:rFonts w:ascii="Times New Roman" w:hAnsi="Times New Roman"/>
          <w:noProof/>
        </w:rPr>
      </w:pPr>
      <w:hyperlink w:anchor="_Toc338162459" w:history="1">
        <w:r w:rsidR="007D6C8B" w:rsidRPr="007D6C8B">
          <w:rPr>
            <w:rStyle w:val="Hyperlink"/>
            <w:rFonts w:ascii="Times New Roman" w:hAnsi="Times New Roman"/>
            <w:noProof/>
          </w:rPr>
          <w:t>2.3.5 Alternatives to cost-benefit analysis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_Toc338162459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18</w:t>
        </w:r>
        <w:r w:rsidRPr="007D6C8B">
          <w:rPr>
            <w:rFonts w:ascii="Times New Roman" w:hAnsi="Times New Roman"/>
            <w:noProof/>
            <w:webHidden/>
          </w:rPr>
          <w:fldChar w:fldCharType="end"/>
        </w:r>
      </w:hyperlink>
    </w:p>
    <w:p w:rsidR="007D6C8B" w:rsidRPr="007D6C8B" w:rsidRDefault="00977DD8">
      <w:pPr>
        <w:pStyle w:val="TOC1"/>
        <w:tabs>
          <w:tab w:val="right" w:leader="dot" w:pos="9016"/>
        </w:tabs>
        <w:rPr>
          <w:rFonts w:ascii="Times New Roman" w:hAnsi="Times New Roman"/>
          <w:noProof/>
        </w:rPr>
      </w:pPr>
      <w:hyperlink w:anchor="_Toc338162460" w:history="1">
        <w:r w:rsidR="007D6C8B" w:rsidRPr="007D6C8B">
          <w:rPr>
            <w:rStyle w:val="Hyperlink"/>
            <w:rFonts w:ascii="Times New Roman" w:hAnsi="Times New Roman"/>
            <w:noProof/>
          </w:rPr>
          <w:t>3. What we know about future losses in Victoria</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_Toc338162460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19</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61" w:history="1">
        <w:r w:rsidR="007D6C8B" w:rsidRPr="007D6C8B">
          <w:rPr>
            <w:rStyle w:val="Hyperlink"/>
            <w:rFonts w:ascii="Times New Roman" w:hAnsi="Times New Roman"/>
            <w:noProof/>
          </w:rPr>
          <w:t>3.1 Bushfire and the Victorian agricultural industry</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_Toc338162461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22</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62" w:history="1">
        <w:r w:rsidR="007D6C8B" w:rsidRPr="007D6C8B">
          <w:rPr>
            <w:rStyle w:val="Hyperlink"/>
            <w:rFonts w:ascii="Times New Roman" w:hAnsi="Times New Roman"/>
            <w:noProof/>
          </w:rPr>
          <w:t>3.2 Bushfire and the Victorian timber industry</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_Toc338162462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23</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63" w:history="1">
        <w:r w:rsidR="007D6C8B" w:rsidRPr="007D6C8B">
          <w:rPr>
            <w:rStyle w:val="Hyperlink"/>
            <w:rFonts w:ascii="Times New Roman" w:hAnsi="Times New Roman"/>
            <w:noProof/>
          </w:rPr>
          <w:t>3.3 Heatwave mortality in Victoria</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_Toc338162463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24</w:t>
        </w:r>
        <w:r w:rsidRPr="007D6C8B">
          <w:rPr>
            <w:rFonts w:ascii="Times New Roman" w:hAnsi="Times New Roman"/>
            <w:noProof/>
            <w:webHidden/>
          </w:rPr>
          <w:fldChar w:fldCharType="end"/>
        </w:r>
      </w:hyperlink>
    </w:p>
    <w:p w:rsidR="007D6C8B" w:rsidRPr="007D6C8B" w:rsidRDefault="00977DD8">
      <w:pPr>
        <w:pStyle w:val="TOC2"/>
        <w:tabs>
          <w:tab w:val="right" w:leader="dot" w:pos="9016"/>
        </w:tabs>
        <w:rPr>
          <w:rFonts w:ascii="Times New Roman" w:hAnsi="Times New Roman"/>
          <w:noProof/>
        </w:rPr>
      </w:pPr>
      <w:hyperlink w:anchor="_Toc338162464" w:history="1">
        <w:r w:rsidR="007D6C8B" w:rsidRPr="007D6C8B">
          <w:rPr>
            <w:rStyle w:val="Hyperlink"/>
            <w:rFonts w:ascii="Times New Roman" w:hAnsi="Times New Roman"/>
            <w:noProof/>
          </w:rPr>
          <w:t>3.4 What about other industries?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_Toc338162464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25</w:t>
        </w:r>
        <w:r w:rsidRPr="007D6C8B">
          <w:rPr>
            <w:rFonts w:ascii="Times New Roman" w:hAnsi="Times New Roman"/>
            <w:noProof/>
            <w:webHidden/>
          </w:rPr>
          <w:fldChar w:fldCharType="end"/>
        </w:r>
      </w:hyperlink>
    </w:p>
    <w:p w:rsidR="007D6C8B" w:rsidRPr="007D6C8B" w:rsidRDefault="00977DD8">
      <w:pPr>
        <w:pStyle w:val="TOC1"/>
        <w:tabs>
          <w:tab w:val="right" w:leader="dot" w:pos="9016"/>
        </w:tabs>
        <w:rPr>
          <w:rFonts w:ascii="Times New Roman" w:hAnsi="Times New Roman"/>
          <w:noProof/>
        </w:rPr>
      </w:pPr>
      <w:hyperlink w:anchor="_Toc338162465" w:history="1">
        <w:r w:rsidR="007D6C8B" w:rsidRPr="007D6C8B">
          <w:rPr>
            <w:rStyle w:val="Hyperlink"/>
            <w:rFonts w:ascii="Times New Roman" w:hAnsi="Times New Roman"/>
            <w:noProof/>
          </w:rPr>
          <w:t>4. Foundations for more detailed cost benefit analysis of adaptation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_Toc338162465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26</w:t>
        </w:r>
        <w:r w:rsidRPr="007D6C8B">
          <w:rPr>
            <w:rFonts w:ascii="Times New Roman" w:hAnsi="Times New Roman"/>
            <w:noProof/>
            <w:webHidden/>
          </w:rPr>
          <w:fldChar w:fldCharType="end"/>
        </w:r>
      </w:hyperlink>
    </w:p>
    <w:p w:rsidR="007D6C8B" w:rsidRPr="007D6C8B" w:rsidRDefault="00977DD8">
      <w:pPr>
        <w:pStyle w:val="TOC1"/>
        <w:tabs>
          <w:tab w:val="right" w:leader="dot" w:pos="9016"/>
        </w:tabs>
        <w:rPr>
          <w:rFonts w:ascii="Times New Roman" w:hAnsi="Times New Roman"/>
          <w:noProof/>
        </w:rPr>
      </w:pPr>
      <w:hyperlink w:anchor="_Toc338162466" w:history="1">
        <w:r w:rsidR="007D6C8B" w:rsidRPr="007D6C8B">
          <w:rPr>
            <w:rStyle w:val="Hyperlink"/>
            <w:rFonts w:ascii="Times New Roman" w:hAnsi="Times New Roman"/>
            <w:noProof/>
          </w:rPr>
          <w:t>5. Conclusion</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_Toc338162466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29</w:t>
        </w:r>
        <w:r w:rsidRPr="007D6C8B">
          <w:rPr>
            <w:rFonts w:ascii="Times New Roman" w:hAnsi="Times New Roman"/>
            <w:noProof/>
            <w:webHidden/>
          </w:rPr>
          <w:fldChar w:fldCharType="end"/>
        </w:r>
      </w:hyperlink>
    </w:p>
    <w:p w:rsidR="007D6C8B" w:rsidRPr="007D6C8B" w:rsidRDefault="00977DD8">
      <w:pPr>
        <w:pStyle w:val="TOC1"/>
        <w:tabs>
          <w:tab w:val="right" w:leader="dot" w:pos="9016"/>
        </w:tabs>
        <w:rPr>
          <w:rFonts w:ascii="Times New Roman" w:hAnsi="Times New Roman"/>
          <w:noProof/>
        </w:rPr>
      </w:pPr>
      <w:hyperlink w:anchor="_Toc338162467" w:history="1">
        <w:r w:rsidR="007D6C8B" w:rsidRPr="007D6C8B">
          <w:rPr>
            <w:rStyle w:val="Hyperlink"/>
            <w:rFonts w:ascii="Times New Roman" w:hAnsi="Times New Roman"/>
            <w:noProof/>
          </w:rPr>
          <w:t>6. References</w:t>
        </w:r>
        <w:r w:rsidR="007D6C8B" w:rsidRPr="007D6C8B">
          <w:rPr>
            <w:rFonts w:ascii="Times New Roman" w:hAnsi="Times New Roman"/>
            <w:noProof/>
            <w:webHidden/>
          </w:rPr>
          <w:tab/>
        </w:r>
        <w:r w:rsidRPr="007D6C8B">
          <w:rPr>
            <w:rFonts w:ascii="Times New Roman" w:hAnsi="Times New Roman"/>
            <w:noProof/>
            <w:webHidden/>
          </w:rPr>
          <w:fldChar w:fldCharType="begin"/>
        </w:r>
        <w:r w:rsidR="007D6C8B" w:rsidRPr="007D6C8B">
          <w:rPr>
            <w:rFonts w:ascii="Times New Roman" w:hAnsi="Times New Roman"/>
            <w:noProof/>
            <w:webHidden/>
          </w:rPr>
          <w:instrText xml:space="preserve"> PAGEREF _Toc338162467 \h </w:instrText>
        </w:r>
        <w:r w:rsidRPr="007D6C8B">
          <w:rPr>
            <w:rFonts w:ascii="Times New Roman" w:hAnsi="Times New Roman"/>
            <w:noProof/>
            <w:webHidden/>
          </w:rPr>
        </w:r>
        <w:r w:rsidRPr="007D6C8B">
          <w:rPr>
            <w:rFonts w:ascii="Times New Roman" w:hAnsi="Times New Roman"/>
            <w:noProof/>
            <w:webHidden/>
          </w:rPr>
          <w:fldChar w:fldCharType="separate"/>
        </w:r>
        <w:r w:rsidR="007D6C8B" w:rsidRPr="007D6C8B">
          <w:rPr>
            <w:rFonts w:ascii="Times New Roman" w:hAnsi="Times New Roman"/>
            <w:noProof/>
            <w:webHidden/>
          </w:rPr>
          <w:t>31</w:t>
        </w:r>
        <w:r w:rsidRPr="007D6C8B">
          <w:rPr>
            <w:rFonts w:ascii="Times New Roman" w:hAnsi="Times New Roman"/>
            <w:noProof/>
            <w:webHidden/>
          </w:rPr>
          <w:fldChar w:fldCharType="end"/>
        </w:r>
      </w:hyperlink>
    </w:p>
    <w:p w:rsidR="00964B83" w:rsidRDefault="00977DD8" w:rsidP="00711D62">
      <w:pPr>
        <w:spacing w:line="360" w:lineRule="auto"/>
        <w:jc w:val="both"/>
        <w:rPr>
          <w:rFonts w:ascii="Times New Roman" w:hAnsi="Times New Roman"/>
        </w:rPr>
      </w:pPr>
      <w:r w:rsidRPr="007D6C8B">
        <w:rPr>
          <w:rFonts w:ascii="Times New Roman" w:hAnsi="Times New Roman"/>
        </w:rPr>
        <w:fldChar w:fldCharType="end"/>
      </w:r>
    </w:p>
    <w:p w:rsidR="00711D62" w:rsidRPr="00964B83" w:rsidRDefault="00964B83" w:rsidP="00964B83">
      <w:pPr>
        <w:pStyle w:val="Heading2"/>
      </w:pPr>
      <w:r>
        <w:br w:type="page"/>
      </w:r>
      <w:r>
        <w:lastRenderedPageBreak/>
        <w:t>Figures and tables</w:t>
      </w:r>
    </w:p>
    <w:p w:rsidR="00964B83" w:rsidRPr="00D42CC4" w:rsidRDefault="00977DD8">
      <w:pPr>
        <w:pStyle w:val="TableofFigures"/>
        <w:tabs>
          <w:tab w:val="right" w:leader="dot" w:pos="9016"/>
        </w:tabs>
        <w:rPr>
          <w:rFonts w:ascii="Times New Roman" w:hAnsi="Times New Roman"/>
          <w:noProof/>
          <w:lang w:eastAsia="en-AU"/>
        </w:rPr>
      </w:pPr>
      <w:r w:rsidRPr="00D42CC4">
        <w:rPr>
          <w:rFonts w:ascii="Times New Roman" w:hAnsi="Times New Roman"/>
          <w:bCs/>
        </w:rPr>
        <w:fldChar w:fldCharType="begin"/>
      </w:r>
      <w:r w:rsidR="00964B83" w:rsidRPr="00D42CC4">
        <w:rPr>
          <w:rFonts w:ascii="Times New Roman" w:hAnsi="Times New Roman"/>
          <w:bCs/>
        </w:rPr>
        <w:instrText xml:space="preserve"> TOC \h \z \c "Figure" </w:instrText>
      </w:r>
      <w:r w:rsidRPr="00D42CC4">
        <w:rPr>
          <w:rFonts w:ascii="Times New Roman" w:hAnsi="Times New Roman"/>
          <w:bCs/>
        </w:rPr>
        <w:fldChar w:fldCharType="separate"/>
      </w:r>
      <w:hyperlink w:anchor="_Toc338254752" w:history="1">
        <w:r w:rsidR="00964B83" w:rsidRPr="00D42CC4">
          <w:rPr>
            <w:rStyle w:val="Hyperlink"/>
            <w:rFonts w:ascii="Times New Roman" w:hAnsi="Times New Roman"/>
            <w:noProof/>
          </w:rPr>
          <w:t>Figure 1: Different definitions of adaptation cost</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_Toc338254752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5</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Style w:val="Hyperlink"/>
          <w:rFonts w:ascii="Times New Roman" w:hAnsi="Times New Roman"/>
          <w:noProof/>
        </w:rPr>
      </w:pPr>
      <w:hyperlink w:anchor="_Toc338254753" w:history="1">
        <w:r w:rsidR="00964B83" w:rsidRPr="00D42CC4">
          <w:rPr>
            <w:rStyle w:val="Hyperlink"/>
            <w:rFonts w:ascii="Times New Roman" w:hAnsi="Times New Roman"/>
            <w:noProof/>
          </w:rPr>
          <w:t>Figure 2: Optimal Adaptation</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_Toc338254753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6</w:t>
        </w:r>
        <w:r w:rsidRPr="00D42CC4">
          <w:rPr>
            <w:rFonts w:ascii="Times New Roman" w:hAnsi="Times New Roman"/>
            <w:noProof/>
            <w:webHidden/>
          </w:rPr>
          <w:fldChar w:fldCharType="end"/>
        </w:r>
      </w:hyperlink>
    </w:p>
    <w:p w:rsidR="00964B83" w:rsidRPr="00D42CC4" w:rsidRDefault="00964B83" w:rsidP="00964B83">
      <w:pPr>
        <w:rPr>
          <w:rFonts w:ascii="Times New Roman" w:hAnsi="Times New Roman"/>
        </w:rPr>
      </w:pPr>
    </w:p>
    <w:p w:rsidR="00964B83" w:rsidRPr="00D42CC4" w:rsidRDefault="00977DD8">
      <w:pPr>
        <w:pStyle w:val="TableofFigures"/>
        <w:tabs>
          <w:tab w:val="right" w:leader="dot" w:pos="9016"/>
        </w:tabs>
        <w:rPr>
          <w:rStyle w:val="Hyperlink"/>
          <w:rFonts w:ascii="Times New Roman" w:hAnsi="Times New Roman"/>
          <w:noProof/>
        </w:rPr>
      </w:pPr>
      <w:r w:rsidRPr="00D42CC4">
        <w:rPr>
          <w:rFonts w:ascii="Times New Roman" w:hAnsi="Times New Roman"/>
          <w:bCs/>
        </w:rPr>
        <w:fldChar w:fldCharType="end"/>
      </w:r>
      <w:r w:rsidRPr="00D42CC4">
        <w:rPr>
          <w:rFonts w:ascii="Times New Roman" w:hAnsi="Times New Roman"/>
          <w:bCs/>
        </w:rPr>
        <w:fldChar w:fldCharType="begin"/>
      </w:r>
      <w:r w:rsidR="00964B83" w:rsidRPr="00D42CC4">
        <w:rPr>
          <w:rFonts w:ascii="Times New Roman" w:hAnsi="Times New Roman"/>
          <w:bCs/>
        </w:rPr>
        <w:instrText xml:space="preserve"> TOC \h \z \c "Table" </w:instrText>
      </w:r>
      <w:r w:rsidRPr="00D42CC4">
        <w:rPr>
          <w:rFonts w:ascii="Times New Roman" w:hAnsi="Times New Roman"/>
          <w:bCs/>
        </w:rPr>
        <w:fldChar w:fldCharType="separate"/>
      </w:r>
      <w:hyperlink w:anchor="_Toc338254653" w:history="1">
        <w:r w:rsidR="00964B83" w:rsidRPr="00D42CC4">
          <w:rPr>
            <w:rStyle w:val="Hyperlink"/>
            <w:rFonts w:ascii="Times New Roman" w:hAnsi="Times New Roman"/>
            <w:noProof/>
          </w:rPr>
          <w:t>Table 1: Aspects of mitigation and adaptation</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_Toc338254653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3</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4" w:history="1">
        <w:r w:rsidR="00964B83" w:rsidRPr="00D42CC4">
          <w:rPr>
            <w:rStyle w:val="Hyperlink"/>
            <w:rFonts w:ascii="Times New Roman" w:hAnsi="Times New Roman"/>
            <w:noProof/>
          </w:rPr>
          <w:t>Table 2: Forest Fire Danger Index ranges</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_Toc338254654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20</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5" w:history="1">
        <w:r w:rsidR="00964B83" w:rsidRPr="00D42CC4">
          <w:rPr>
            <w:rStyle w:val="Hyperlink"/>
            <w:rFonts w:ascii="Times New Roman" w:hAnsi="Times New Roman"/>
            <w:noProof/>
          </w:rPr>
          <w:t>Table 3: Change in average number of days per year where FFDI is at least 50 (“extreme” or greater”)</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_Toc338254655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21</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6" w:history="1">
        <w:r w:rsidR="00964B83" w:rsidRPr="00D42CC4">
          <w:rPr>
            <w:rStyle w:val="Hyperlink"/>
            <w:rFonts w:ascii="Times New Roman" w:hAnsi="Times New Roman"/>
            <w:noProof/>
          </w:rPr>
          <w:t>Table 4: FFDI for Victorian fires used in Keating</w:t>
        </w:r>
        <w:r w:rsidR="00276ACE">
          <w:rPr>
            <w:rStyle w:val="Hyperlink"/>
            <w:rFonts w:ascii="Times New Roman" w:hAnsi="Times New Roman"/>
            <w:noProof/>
          </w:rPr>
          <w:t xml:space="preserve"> et al’s</w:t>
        </w:r>
        <w:r w:rsidR="00964B83" w:rsidRPr="00D42CC4">
          <w:rPr>
            <w:rStyle w:val="Hyperlink"/>
            <w:rFonts w:ascii="Times New Roman" w:hAnsi="Times New Roman"/>
            <w:noProof/>
          </w:rPr>
          <w:t xml:space="preserve"> (2012) analysis of the current cost of bushfires to Victorian and agricultural industries</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_Toc338254656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21</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7" w:history="1">
        <w:r w:rsidR="00964B83" w:rsidRPr="00D42CC4">
          <w:rPr>
            <w:rStyle w:val="Hyperlink"/>
            <w:rFonts w:ascii="Times New Roman" w:hAnsi="Times New Roman"/>
            <w:noProof/>
          </w:rPr>
          <w:t>Table 5: Annual bushfire damage cost from damage to the Victorian agricultural industry under baseline and climate change scenarios, $millions AUD2010</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_Toc338254657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23</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8" w:history="1">
        <w:r w:rsidR="00964B83" w:rsidRPr="00D42CC4">
          <w:rPr>
            <w:rStyle w:val="Hyperlink"/>
            <w:rFonts w:ascii="Times New Roman" w:hAnsi="Times New Roman"/>
            <w:noProof/>
          </w:rPr>
          <w:t>Table 6: Table x: Total bushfire damage cost from damage to the Victorian agricultural industry under baseline and climate change scenarios, $millions AUD2010</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_Toc338254658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23</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59" w:history="1">
        <w:r w:rsidR="00964B83" w:rsidRPr="00D42CC4">
          <w:rPr>
            <w:rStyle w:val="Hyperlink"/>
            <w:rFonts w:ascii="Times New Roman" w:hAnsi="Times New Roman"/>
            <w:noProof/>
          </w:rPr>
          <w:t>Table 7: Annual bushfire damage cost from damage to the Vic timber industry in 2020 and 2050 under baseline and climate scenarios, $millions AUD2010</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_Toc338254659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23</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0" w:history="1">
        <w:r w:rsidR="00964B83" w:rsidRPr="00D42CC4">
          <w:rPr>
            <w:rStyle w:val="Hyperlink"/>
            <w:rFonts w:ascii="Times New Roman" w:hAnsi="Times New Roman"/>
            <w:noProof/>
          </w:rPr>
          <w:t>Table 8: Total bushfire damage cost from damage to the Victorian timber industry by 2020 and 2050 under baseline and climate scenarios, $millions AUD2010</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_Toc338254660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24</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1" w:history="1">
        <w:r w:rsidR="00964B83" w:rsidRPr="00D42CC4">
          <w:rPr>
            <w:rStyle w:val="Hyperlink"/>
            <w:rFonts w:ascii="Times New Roman" w:hAnsi="Times New Roman"/>
            <w:noProof/>
          </w:rPr>
          <w:t>Table 9: Current and projected annual number of days over 35 degrees in Victoria</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_Toc338254661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24</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2" w:history="1">
        <w:r w:rsidR="00964B83" w:rsidRPr="00D42CC4">
          <w:rPr>
            <w:rStyle w:val="Hyperlink"/>
            <w:rFonts w:ascii="Times New Roman" w:hAnsi="Times New Roman"/>
            <w:noProof/>
          </w:rPr>
          <w:t>Table 10: Annual mortality rate in 2020 and 2050 due to heatwaves (low and high estimates) under baseline (no climate change) and climate change scenarios</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_Toc338254662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24</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3" w:history="1">
        <w:r w:rsidR="00964B83" w:rsidRPr="00D42CC4">
          <w:rPr>
            <w:rStyle w:val="Hyperlink"/>
            <w:rFonts w:ascii="Times New Roman" w:hAnsi="Times New Roman"/>
            <w:noProof/>
          </w:rPr>
          <w:t>Table 11: Total number of deaths by 2020 and 2050 due to heatwaves (low and high estimates) under baseline and climate change scenarios</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_Toc338254663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25</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4" w:history="1">
        <w:r w:rsidR="00964B83" w:rsidRPr="00D42CC4">
          <w:rPr>
            <w:rStyle w:val="Hyperlink"/>
            <w:rFonts w:ascii="Times New Roman" w:hAnsi="Times New Roman"/>
            <w:noProof/>
          </w:rPr>
          <w:t>Table 12: Annual cost (low and high estimates) of heatwave mortality in 2020 and 2050 under baseline and climate change scenarios, $million 2010AUD</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_Toc338254664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25</w:t>
        </w:r>
        <w:r w:rsidRPr="00D42CC4">
          <w:rPr>
            <w:rFonts w:ascii="Times New Roman" w:hAnsi="Times New Roman"/>
            <w:noProof/>
            <w:webHidden/>
          </w:rPr>
          <w:fldChar w:fldCharType="end"/>
        </w:r>
      </w:hyperlink>
    </w:p>
    <w:p w:rsidR="00964B83" w:rsidRPr="00D42CC4" w:rsidRDefault="00977DD8">
      <w:pPr>
        <w:pStyle w:val="TableofFigures"/>
        <w:tabs>
          <w:tab w:val="right" w:leader="dot" w:pos="9016"/>
        </w:tabs>
        <w:rPr>
          <w:rFonts w:ascii="Times New Roman" w:hAnsi="Times New Roman"/>
          <w:noProof/>
          <w:lang w:eastAsia="en-AU"/>
        </w:rPr>
      </w:pPr>
      <w:hyperlink w:anchor="_Toc338254665" w:history="1">
        <w:r w:rsidR="00964B83" w:rsidRPr="00D42CC4">
          <w:rPr>
            <w:rStyle w:val="Hyperlink"/>
            <w:rFonts w:ascii="Times New Roman" w:hAnsi="Times New Roman"/>
            <w:noProof/>
          </w:rPr>
          <w:t>Table 13: Total cost (low and high estimates) of heatwave mortality by 2020 and 2050 under baseline and climate change scenarios, $million 2010AUD</w:t>
        </w:r>
        <w:r w:rsidR="00964B83" w:rsidRPr="00D42CC4">
          <w:rPr>
            <w:rFonts w:ascii="Times New Roman" w:hAnsi="Times New Roman"/>
            <w:noProof/>
            <w:webHidden/>
          </w:rPr>
          <w:tab/>
        </w:r>
        <w:r w:rsidRPr="00D42CC4">
          <w:rPr>
            <w:rFonts w:ascii="Times New Roman" w:hAnsi="Times New Roman"/>
            <w:noProof/>
            <w:webHidden/>
          </w:rPr>
          <w:fldChar w:fldCharType="begin"/>
        </w:r>
        <w:r w:rsidR="00964B83" w:rsidRPr="00D42CC4">
          <w:rPr>
            <w:rFonts w:ascii="Times New Roman" w:hAnsi="Times New Roman"/>
            <w:noProof/>
            <w:webHidden/>
          </w:rPr>
          <w:instrText xml:space="preserve"> PAGEREF _Toc338254665 \h </w:instrText>
        </w:r>
        <w:r w:rsidRPr="00D42CC4">
          <w:rPr>
            <w:rFonts w:ascii="Times New Roman" w:hAnsi="Times New Roman"/>
            <w:noProof/>
            <w:webHidden/>
          </w:rPr>
        </w:r>
        <w:r w:rsidRPr="00D42CC4">
          <w:rPr>
            <w:rFonts w:ascii="Times New Roman" w:hAnsi="Times New Roman"/>
            <w:noProof/>
            <w:webHidden/>
          </w:rPr>
          <w:fldChar w:fldCharType="separate"/>
        </w:r>
        <w:r w:rsidR="00964B83" w:rsidRPr="00D42CC4">
          <w:rPr>
            <w:rFonts w:ascii="Times New Roman" w:hAnsi="Times New Roman"/>
            <w:noProof/>
            <w:webHidden/>
          </w:rPr>
          <w:t>25</w:t>
        </w:r>
        <w:r w:rsidRPr="00D42CC4">
          <w:rPr>
            <w:rFonts w:ascii="Times New Roman" w:hAnsi="Times New Roman"/>
            <w:noProof/>
            <w:webHidden/>
          </w:rPr>
          <w:fldChar w:fldCharType="end"/>
        </w:r>
      </w:hyperlink>
    </w:p>
    <w:p w:rsidR="00964B83" w:rsidRPr="00D42CC4" w:rsidRDefault="00977DD8" w:rsidP="00711D62">
      <w:pPr>
        <w:spacing w:line="360" w:lineRule="auto"/>
        <w:jc w:val="both"/>
        <w:rPr>
          <w:rFonts w:ascii="Times New Roman" w:hAnsi="Times New Roman"/>
          <w:noProof/>
        </w:rPr>
      </w:pPr>
      <w:r w:rsidRPr="00D42CC4">
        <w:rPr>
          <w:rFonts w:ascii="Times New Roman" w:hAnsi="Times New Roman"/>
          <w:bCs/>
        </w:rPr>
        <w:fldChar w:fldCharType="end"/>
      </w:r>
      <w:r w:rsidRPr="00977DD8">
        <w:rPr>
          <w:rFonts w:ascii="Times New Roman" w:hAnsi="Times New Roman"/>
          <w:bCs/>
        </w:rPr>
        <w:fldChar w:fldCharType="begin"/>
      </w:r>
      <w:r w:rsidR="00964B83" w:rsidRPr="00D42CC4">
        <w:rPr>
          <w:rFonts w:ascii="Times New Roman" w:hAnsi="Times New Roman"/>
          <w:bCs/>
        </w:rPr>
        <w:instrText xml:space="preserve"> TOC \h \z \c "Equation" </w:instrText>
      </w:r>
      <w:r w:rsidRPr="00977DD8">
        <w:rPr>
          <w:rFonts w:ascii="Times New Roman" w:hAnsi="Times New Roman"/>
          <w:bCs/>
        </w:rPr>
        <w:fldChar w:fldCharType="separate"/>
      </w:r>
    </w:p>
    <w:p w:rsidR="00711D62" w:rsidRPr="0031278B" w:rsidRDefault="00977DD8" w:rsidP="0031278B">
      <w:pPr>
        <w:pStyle w:val="Heading2"/>
      </w:pPr>
      <w:r w:rsidRPr="00D42CC4">
        <w:fldChar w:fldCharType="end"/>
      </w:r>
      <w:r w:rsidR="00D42CC4">
        <w:br w:type="page"/>
      </w:r>
      <w:bookmarkStart w:id="9" w:name="_Toc338162447"/>
      <w:r w:rsidR="00711D62" w:rsidRPr="0031278B">
        <w:lastRenderedPageBreak/>
        <w:t>List of Acronyms</w:t>
      </w:r>
      <w:bookmarkEnd w:id="9"/>
    </w:p>
    <w:p w:rsidR="00736DD9" w:rsidRPr="00D42CC4" w:rsidRDefault="00736DD9" w:rsidP="00D42CC4">
      <w:pPr>
        <w:rPr>
          <w:rFonts w:ascii="Times New Roman" w:hAnsi="Times New Roman"/>
        </w:rPr>
      </w:pPr>
      <w:r w:rsidRPr="00D42CC4">
        <w:rPr>
          <w:rFonts w:ascii="Times New Roman" w:hAnsi="Times New Roman"/>
        </w:rPr>
        <w:t>ABS: Australian Bureau of Statistics</w:t>
      </w:r>
    </w:p>
    <w:p w:rsidR="00736DD9" w:rsidRPr="00D42CC4" w:rsidRDefault="00736DD9" w:rsidP="00D42CC4">
      <w:pPr>
        <w:rPr>
          <w:rFonts w:ascii="Times New Roman" w:hAnsi="Times New Roman"/>
        </w:rPr>
      </w:pPr>
      <w:r w:rsidRPr="00D42CC4">
        <w:rPr>
          <w:rFonts w:ascii="Times New Roman" w:hAnsi="Times New Roman"/>
        </w:rPr>
        <w:t>AUD: Australian Dollars</w:t>
      </w:r>
    </w:p>
    <w:p w:rsidR="00736DD9" w:rsidRPr="00D42CC4" w:rsidRDefault="00736DD9" w:rsidP="00D42CC4">
      <w:pPr>
        <w:rPr>
          <w:rFonts w:ascii="Times New Roman" w:hAnsi="Times New Roman"/>
        </w:rPr>
      </w:pPr>
      <w:r w:rsidRPr="00D42CC4">
        <w:rPr>
          <w:rFonts w:ascii="Times New Roman" w:hAnsi="Times New Roman"/>
        </w:rPr>
        <w:t>CBA: Cost-benefit analysis</w:t>
      </w:r>
    </w:p>
    <w:p w:rsidR="00736DD9" w:rsidRPr="00D42CC4" w:rsidRDefault="00736DD9" w:rsidP="00D42CC4">
      <w:pPr>
        <w:rPr>
          <w:rFonts w:ascii="Times New Roman" w:hAnsi="Times New Roman"/>
        </w:rPr>
      </w:pPr>
      <w:r w:rsidRPr="00D42CC4">
        <w:rPr>
          <w:rFonts w:ascii="Times New Roman" w:hAnsi="Times New Roman"/>
        </w:rPr>
        <w:t>CFA: Country Fire Authority</w:t>
      </w:r>
    </w:p>
    <w:p w:rsidR="00736DD9" w:rsidRPr="00D42CC4" w:rsidRDefault="00736DD9" w:rsidP="00D42CC4">
      <w:pPr>
        <w:rPr>
          <w:rFonts w:ascii="Times New Roman" w:hAnsi="Times New Roman"/>
        </w:rPr>
      </w:pPr>
      <w:r w:rsidRPr="00D42CC4">
        <w:rPr>
          <w:rFonts w:ascii="Times New Roman" w:hAnsi="Times New Roman"/>
        </w:rPr>
        <w:t xml:space="preserve">CSIRO: Commonwealth Scientific and Industrial Research </w:t>
      </w:r>
      <w:proofErr w:type="spellStart"/>
      <w:r w:rsidRPr="00D42CC4">
        <w:rPr>
          <w:rFonts w:ascii="Times New Roman" w:hAnsi="Times New Roman"/>
        </w:rPr>
        <w:t>Organisaiton</w:t>
      </w:r>
      <w:proofErr w:type="spellEnd"/>
    </w:p>
    <w:p w:rsidR="00736DD9" w:rsidRPr="00D42CC4" w:rsidRDefault="00736DD9" w:rsidP="00D42CC4">
      <w:pPr>
        <w:rPr>
          <w:rFonts w:ascii="Times New Roman" w:hAnsi="Times New Roman"/>
        </w:rPr>
      </w:pPr>
      <w:r w:rsidRPr="00D42CC4">
        <w:rPr>
          <w:rFonts w:ascii="Times New Roman" w:hAnsi="Times New Roman"/>
        </w:rPr>
        <w:t>DRR: Disaster risk reduction</w:t>
      </w:r>
    </w:p>
    <w:p w:rsidR="00F96F8E" w:rsidRPr="00D42CC4" w:rsidRDefault="00F96F8E" w:rsidP="00D42CC4">
      <w:pPr>
        <w:rPr>
          <w:rFonts w:ascii="Times New Roman" w:hAnsi="Times New Roman"/>
        </w:rPr>
      </w:pPr>
      <w:r w:rsidRPr="00D42CC4">
        <w:rPr>
          <w:rFonts w:ascii="Times New Roman" w:hAnsi="Times New Roman"/>
        </w:rPr>
        <w:t>EIA: Environmental Impact Assessment</w:t>
      </w:r>
    </w:p>
    <w:p w:rsidR="00736DD9" w:rsidRPr="00D42CC4" w:rsidRDefault="00736DD9" w:rsidP="00D42CC4">
      <w:pPr>
        <w:rPr>
          <w:rFonts w:ascii="Times New Roman" w:hAnsi="Times New Roman"/>
        </w:rPr>
      </w:pPr>
      <w:r w:rsidRPr="00D42CC4">
        <w:rPr>
          <w:rFonts w:ascii="Times New Roman" w:hAnsi="Times New Roman"/>
        </w:rPr>
        <w:t>FFDI: Forest Fire Danger Index</w:t>
      </w:r>
    </w:p>
    <w:p w:rsidR="00736DD9" w:rsidRPr="00D42CC4" w:rsidRDefault="00736DD9" w:rsidP="00D42CC4">
      <w:pPr>
        <w:rPr>
          <w:rFonts w:ascii="Times New Roman" w:hAnsi="Times New Roman"/>
        </w:rPr>
      </w:pPr>
      <w:r w:rsidRPr="00D42CC4">
        <w:rPr>
          <w:rFonts w:ascii="Times New Roman" w:hAnsi="Times New Roman"/>
        </w:rPr>
        <w:t>IPCC: Intergovernmental Panel on Climate Change</w:t>
      </w:r>
    </w:p>
    <w:p w:rsidR="00736DD9" w:rsidRPr="00D42CC4" w:rsidRDefault="00736DD9" w:rsidP="00D42CC4">
      <w:pPr>
        <w:rPr>
          <w:rFonts w:ascii="Times New Roman" w:hAnsi="Times New Roman"/>
        </w:rPr>
      </w:pPr>
      <w:r w:rsidRPr="00D42CC4">
        <w:rPr>
          <w:rFonts w:ascii="Times New Roman" w:hAnsi="Times New Roman"/>
        </w:rPr>
        <w:t>OPBR: Office of Best Practice Regulation</w:t>
      </w:r>
    </w:p>
    <w:p w:rsidR="00736DD9" w:rsidRPr="00D42CC4" w:rsidRDefault="00736DD9" w:rsidP="00D42CC4">
      <w:pPr>
        <w:rPr>
          <w:rFonts w:ascii="Times New Roman" w:hAnsi="Times New Roman"/>
        </w:rPr>
      </w:pPr>
      <w:r w:rsidRPr="00D42CC4">
        <w:rPr>
          <w:rFonts w:ascii="Times New Roman" w:hAnsi="Times New Roman"/>
        </w:rPr>
        <w:t>VCCCAR: Victorian Centre for Climate Change Adaptation Research</w:t>
      </w:r>
    </w:p>
    <w:p w:rsidR="00736DD9" w:rsidRPr="00D42CC4" w:rsidRDefault="00736DD9" w:rsidP="00D42CC4">
      <w:pPr>
        <w:rPr>
          <w:rFonts w:ascii="Times New Roman" w:hAnsi="Times New Roman"/>
        </w:rPr>
      </w:pPr>
      <w:r w:rsidRPr="00D42CC4">
        <w:rPr>
          <w:rFonts w:ascii="Times New Roman" w:hAnsi="Times New Roman"/>
        </w:rPr>
        <w:t>WTP: Willingness-to-pay</w:t>
      </w:r>
    </w:p>
    <w:p w:rsidR="00535E08" w:rsidRPr="00D42CC4" w:rsidRDefault="00535E08" w:rsidP="00535E08">
      <w:pPr>
        <w:rPr>
          <w:rFonts w:ascii="Times New Roman" w:hAnsi="Times New Roman"/>
        </w:rPr>
      </w:pPr>
    </w:p>
    <w:p w:rsidR="00711D62" w:rsidRPr="00D42CC4" w:rsidRDefault="00711D62" w:rsidP="00535E08">
      <w:pPr>
        <w:rPr>
          <w:rFonts w:ascii="Times New Roman" w:hAnsi="Times New Roman"/>
        </w:rPr>
        <w:sectPr w:rsidR="00711D62" w:rsidRPr="00D42CC4" w:rsidSect="00B410B5">
          <w:pgSz w:w="11906" w:h="16838"/>
          <w:pgMar w:top="1440" w:right="1440" w:bottom="1440" w:left="1440" w:header="708" w:footer="708" w:gutter="0"/>
          <w:cols w:space="708"/>
          <w:docGrid w:linePitch="360"/>
        </w:sectPr>
      </w:pPr>
    </w:p>
    <w:p w:rsidR="0080084B" w:rsidRPr="0080084B" w:rsidRDefault="00400EFC" w:rsidP="004B0CB7">
      <w:pPr>
        <w:pStyle w:val="Heading1"/>
        <w:spacing w:before="0" w:after="0" w:line="360" w:lineRule="auto"/>
        <w:jc w:val="both"/>
        <w:rPr>
          <w:rFonts w:ascii="Times New Roman" w:hAnsi="Times New Roman" w:cs="Times New Roman"/>
        </w:rPr>
      </w:pPr>
      <w:bookmarkStart w:id="10" w:name="_Toc338162448"/>
      <w:r>
        <w:rPr>
          <w:rFonts w:ascii="Times New Roman" w:hAnsi="Times New Roman" w:cs="Times New Roman"/>
        </w:rPr>
        <w:lastRenderedPageBreak/>
        <w:t xml:space="preserve">1. </w:t>
      </w:r>
      <w:r w:rsidR="0080084B" w:rsidRPr="0080084B">
        <w:rPr>
          <w:rFonts w:ascii="Times New Roman" w:hAnsi="Times New Roman" w:cs="Times New Roman"/>
        </w:rPr>
        <w:t>Introduction</w:t>
      </w:r>
      <w:bookmarkEnd w:id="10"/>
    </w:p>
    <w:p w:rsidR="005B6848" w:rsidRDefault="005B6848" w:rsidP="004B0CB7">
      <w:pPr>
        <w:spacing w:after="0" w:line="360" w:lineRule="auto"/>
        <w:jc w:val="both"/>
        <w:rPr>
          <w:rFonts w:ascii="Times New Roman" w:hAnsi="Times New Roman"/>
        </w:rPr>
      </w:pPr>
      <w:r>
        <w:rPr>
          <w:rFonts w:ascii="Times New Roman" w:hAnsi="Times New Roman"/>
        </w:rPr>
        <w:t>To date there is no global agreement on climate change mitigation and very few countries have made individual commitments to reducing their greenhouse gas emissions. Unfortunately the likelihood of a substantial global agreement is considered to be low (</w:t>
      </w:r>
      <w:proofErr w:type="spellStart"/>
      <w:r>
        <w:rPr>
          <w:rFonts w:ascii="Times New Roman" w:hAnsi="Times New Roman"/>
        </w:rPr>
        <w:t>Osberghaus</w:t>
      </w:r>
      <w:proofErr w:type="spellEnd"/>
      <w:r>
        <w:rPr>
          <w:rFonts w:ascii="Times New Roman" w:hAnsi="Times New Roman"/>
        </w:rPr>
        <w:t xml:space="preserve"> et al 2010). Impacts from climate change are already being felt and will continue in the future regardless of any global agreement on mitigation (Ackerman &amp; Stanton 2011). Climate change adaptation is about “reducing vulnerability to these damages and enhancing resilience towards changing climatic conditions” (Ackerman &amp; Stanton 2011, pg. 16).</w:t>
      </w:r>
    </w:p>
    <w:p w:rsidR="00FC4E6F" w:rsidRDefault="00FC4E6F" w:rsidP="004B0CB7">
      <w:pPr>
        <w:spacing w:after="0" w:line="360" w:lineRule="auto"/>
        <w:jc w:val="both"/>
        <w:rPr>
          <w:rFonts w:ascii="Times New Roman" w:hAnsi="Times New Roman"/>
        </w:rPr>
      </w:pPr>
    </w:p>
    <w:p w:rsidR="00460B94" w:rsidRDefault="00460B94" w:rsidP="004B0CB7">
      <w:pPr>
        <w:spacing w:after="0" w:line="360" w:lineRule="auto"/>
        <w:jc w:val="both"/>
        <w:rPr>
          <w:rFonts w:ascii="Times New Roman" w:hAnsi="Times New Roman"/>
        </w:rPr>
      </w:pPr>
      <w:r>
        <w:rPr>
          <w:rFonts w:ascii="Times New Roman" w:hAnsi="Times New Roman"/>
        </w:rPr>
        <w:t xml:space="preserve">Victorian policy-makers have identified that their greatest challenge is identifying priorities and making well-informed decisions in the face of a confounding variety of information on the possible impacts of climate change (climatically, socially, economically), all with significant uncertainties. (Wiseman et al 2011). Similarly </w:t>
      </w:r>
      <w:proofErr w:type="spellStart"/>
      <w:r>
        <w:rPr>
          <w:rFonts w:ascii="Times New Roman" w:hAnsi="Times New Roman"/>
        </w:rPr>
        <w:t>Batterbury’s</w:t>
      </w:r>
      <w:proofErr w:type="spellEnd"/>
      <w:r>
        <w:rPr>
          <w:rFonts w:ascii="Times New Roman" w:hAnsi="Times New Roman"/>
        </w:rPr>
        <w:t xml:space="preserve"> (2010) ‘think-tank’ with Victorian local policy and decision-makers found that there “is a need to go beyond case studies to generate comparative studies of the costs and benefits of climate change adaptation options using a rigorous and consistent assessment framework” (</w:t>
      </w:r>
      <w:proofErr w:type="spellStart"/>
      <w:r>
        <w:rPr>
          <w:rFonts w:ascii="Times New Roman" w:hAnsi="Times New Roman"/>
        </w:rPr>
        <w:t>Batterbury</w:t>
      </w:r>
      <w:proofErr w:type="spellEnd"/>
      <w:r>
        <w:rPr>
          <w:rFonts w:ascii="Times New Roman" w:hAnsi="Times New Roman"/>
        </w:rPr>
        <w:t xml:space="preserve"> 2010, pg. 1).</w:t>
      </w:r>
    </w:p>
    <w:p w:rsidR="00FC4E6F" w:rsidRDefault="00FC4E6F" w:rsidP="004B0CB7">
      <w:pPr>
        <w:spacing w:after="0" w:line="360" w:lineRule="auto"/>
        <w:jc w:val="both"/>
        <w:rPr>
          <w:rFonts w:ascii="Times New Roman" w:hAnsi="Times New Roman"/>
        </w:rPr>
      </w:pPr>
    </w:p>
    <w:p w:rsidR="00460B94" w:rsidRDefault="00460B94" w:rsidP="004B0CB7">
      <w:pPr>
        <w:spacing w:after="0" w:line="360" w:lineRule="auto"/>
        <w:jc w:val="both"/>
        <w:rPr>
          <w:rFonts w:ascii="Times New Roman" w:hAnsi="Times New Roman"/>
          <w:bCs/>
        </w:rPr>
      </w:pPr>
      <w:r w:rsidRPr="00460B94">
        <w:rPr>
          <w:rFonts w:ascii="Times New Roman" w:hAnsi="Times New Roman"/>
          <w:bCs/>
        </w:rPr>
        <w:t>This report sits within the wider Victorian Centre for Climate Change Adaptation Research (VCCCAR) project entitled “Framing multi-level and multi-actor adaptation responses in the Victorian context.” This project includes a work package investigating a “preliminary economic analysis of climate change impacts.” Previous working papers in this series have explored the confounding variety of estimates of both the aggregate costs of disasters and the cost of specific events in Victoria (K</w:t>
      </w:r>
      <w:r>
        <w:rPr>
          <w:rFonts w:ascii="Times New Roman" w:hAnsi="Times New Roman"/>
          <w:bCs/>
        </w:rPr>
        <w:t xml:space="preserve">eating and </w:t>
      </w:r>
      <w:proofErr w:type="spellStart"/>
      <w:r>
        <w:rPr>
          <w:rFonts w:ascii="Times New Roman" w:hAnsi="Times New Roman"/>
          <w:bCs/>
        </w:rPr>
        <w:t>Handmer</w:t>
      </w:r>
      <w:proofErr w:type="spellEnd"/>
      <w:r>
        <w:rPr>
          <w:rFonts w:ascii="Times New Roman" w:hAnsi="Times New Roman"/>
          <w:bCs/>
        </w:rPr>
        <w:t xml:space="preserve">, 2011b), the </w:t>
      </w:r>
      <w:r w:rsidRPr="00460B94">
        <w:rPr>
          <w:rFonts w:ascii="Times New Roman" w:hAnsi="Times New Roman"/>
          <w:bCs/>
        </w:rPr>
        <w:t>methodologies for assessing the costs of climate change in Victo</w:t>
      </w:r>
      <w:r>
        <w:rPr>
          <w:rFonts w:ascii="Times New Roman" w:hAnsi="Times New Roman"/>
          <w:bCs/>
        </w:rPr>
        <w:t xml:space="preserve">ria (Keating and </w:t>
      </w:r>
      <w:proofErr w:type="spellStart"/>
      <w:r>
        <w:rPr>
          <w:rFonts w:ascii="Times New Roman" w:hAnsi="Times New Roman"/>
          <w:bCs/>
        </w:rPr>
        <w:t>Handmer</w:t>
      </w:r>
      <w:proofErr w:type="spellEnd"/>
      <w:r>
        <w:rPr>
          <w:rFonts w:ascii="Times New Roman" w:hAnsi="Times New Roman"/>
          <w:bCs/>
        </w:rPr>
        <w:t xml:space="preserve"> 2011a) and the current costs of climate anomalies to key vulnerable sectors in Victoria (Keating </w:t>
      </w:r>
      <w:r w:rsidR="00276ACE">
        <w:rPr>
          <w:rFonts w:ascii="Times New Roman" w:hAnsi="Times New Roman"/>
          <w:bCs/>
        </w:rPr>
        <w:t>et al</w:t>
      </w:r>
      <w:r>
        <w:rPr>
          <w:rFonts w:ascii="Times New Roman" w:hAnsi="Times New Roman"/>
          <w:bCs/>
        </w:rPr>
        <w:t xml:space="preserve"> </w:t>
      </w:r>
      <w:r w:rsidRPr="00276ACE">
        <w:rPr>
          <w:rFonts w:ascii="Times New Roman" w:hAnsi="Times New Roman"/>
          <w:bCs/>
          <w:i/>
        </w:rPr>
        <w:t>forthcoming</w:t>
      </w:r>
      <w:r>
        <w:rPr>
          <w:rFonts w:ascii="Times New Roman" w:hAnsi="Times New Roman"/>
          <w:bCs/>
        </w:rPr>
        <w:t>).</w:t>
      </w:r>
      <w:r w:rsidRPr="00460B94">
        <w:rPr>
          <w:rFonts w:ascii="Times New Roman" w:hAnsi="Times New Roman"/>
          <w:bCs/>
        </w:rPr>
        <w:t xml:space="preserve"> This report extends this work </w:t>
      </w:r>
      <w:r>
        <w:rPr>
          <w:rFonts w:ascii="Times New Roman" w:hAnsi="Times New Roman"/>
          <w:bCs/>
        </w:rPr>
        <w:t xml:space="preserve">by exploring how current costs may change in the future </w:t>
      </w:r>
      <w:r w:rsidR="000B35C6">
        <w:rPr>
          <w:rFonts w:ascii="Times New Roman" w:hAnsi="Times New Roman"/>
          <w:bCs/>
        </w:rPr>
        <w:t>under various climate scenarios, and provides an overview of some key issues in climate adaptation economics in Victoria.</w:t>
      </w:r>
    </w:p>
    <w:p w:rsidR="00FC4E6F" w:rsidRPr="00460B94" w:rsidRDefault="00FC4E6F" w:rsidP="004B0CB7">
      <w:pPr>
        <w:spacing w:after="0" w:line="360" w:lineRule="auto"/>
        <w:jc w:val="both"/>
        <w:rPr>
          <w:rFonts w:ascii="Times New Roman" w:hAnsi="Times New Roman"/>
          <w:bCs/>
        </w:rPr>
      </w:pPr>
    </w:p>
    <w:p w:rsidR="00460B94" w:rsidRDefault="00460B94" w:rsidP="004B0CB7">
      <w:pPr>
        <w:spacing w:after="0" w:line="360" w:lineRule="auto"/>
        <w:jc w:val="both"/>
        <w:rPr>
          <w:rFonts w:ascii="Times New Roman" w:hAnsi="Times New Roman"/>
        </w:rPr>
      </w:pPr>
      <w:r>
        <w:rPr>
          <w:rFonts w:ascii="Times New Roman" w:hAnsi="Times New Roman"/>
        </w:rPr>
        <w:t>This work package responds to the demand from Victorian policy-makers for research on the economic impact of climate change and climate change adaptation options. This is because economics has a vital role to play in adaptation policy because it sheds light on a) the conditions that foster autonomous or private adaptation, and b) the relative costs and benefits of investment in adaptation (</w:t>
      </w:r>
      <w:proofErr w:type="spellStart"/>
      <w:r>
        <w:rPr>
          <w:rFonts w:ascii="Times New Roman" w:hAnsi="Times New Roman"/>
        </w:rPr>
        <w:t>Heuson</w:t>
      </w:r>
      <w:proofErr w:type="spellEnd"/>
      <w:r>
        <w:rPr>
          <w:rFonts w:ascii="Times New Roman" w:hAnsi="Times New Roman"/>
        </w:rPr>
        <w:t xml:space="preserve"> et al 2012). Climate change adaptation economics helps answer the questions of “to what extent, in what areas and at what point of time should a society perform adaptation to climate change?” </w:t>
      </w:r>
      <w:proofErr w:type="gramStart"/>
      <w:r>
        <w:rPr>
          <w:rFonts w:ascii="Times New Roman" w:hAnsi="Times New Roman"/>
        </w:rPr>
        <w:t>(</w:t>
      </w:r>
      <w:proofErr w:type="spellStart"/>
      <w:r>
        <w:rPr>
          <w:rFonts w:ascii="Times New Roman" w:hAnsi="Times New Roman"/>
        </w:rPr>
        <w:t>Heuson</w:t>
      </w:r>
      <w:proofErr w:type="spellEnd"/>
      <w:r>
        <w:rPr>
          <w:rFonts w:ascii="Times New Roman" w:hAnsi="Times New Roman"/>
        </w:rPr>
        <w:t xml:space="preserve"> et al 2012, pg. 15).</w:t>
      </w:r>
      <w:proofErr w:type="gramEnd"/>
    </w:p>
    <w:p w:rsidR="00FC4E6F" w:rsidRDefault="00FC4E6F" w:rsidP="004B0CB7">
      <w:pPr>
        <w:spacing w:after="0" w:line="360" w:lineRule="auto"/>
        <w:jc w:val="both"/>
        <w:rPr>
          <w:rFonts w:ascii="Times New Roman" w:hAnsi="Times New Roman"/>
        </w:rPr>
      </w:pPr>
    </w:p>
    <w:p w:rsidR="00B130E4" w:rsidRDefault="00B130E4" w:rsidP="004B0CB7">
      <w:pPr>
        <w:spacing w:after="0" w:line="360" w:lineRule="auto"/>
        <w:jc w:val="both"/>
        <w:rPr>
          <w:rFonts w:ascii="Times New Roman" w:hAnsi="Times New Roman"/>
        </w:rPr>
      </w:pPr>
      <w:r>
        <w:rPr>
          <w:rFonts w:ascii="Times New Roman" w:hAnsi="Times New Roman"/>
        </w:rPr>
        <w:t>There are significant challenges associated with the economics of climate change adaptation.</w:t>
      </w:r>
      <w:r w:rsidR="000B35C6" w:rsidRPr="000B35C6">
        <w:rPr>
          <w:rFonts w:ascii="Times New Roman" w:hAnsi="Times New Roman"/>
        </w:rPr>
        <w:t xml:space="preserve"> </w:t>
      </w:r>
      <w:r w:rsidR="000B35C6">
        <w:rPr>
          <w:rFonts w:ascii="Times New Roman" w:hAnsi="Times New Roman"/>
        </w:rPr>
        <w:t xml:space="preserve">While adaptation is now recognised as an essential part of the Australian policy landscape, </w:t>
      </w:r>
      <w:proofErr w:type="spellStart"/>
      <w:r w:rsidR="000B35C6">
        <w:rPr>
          <w:rFonts w:ascii="Times New Roman" w:hAnsi="Times New Roman"/>
        </w:rPr>
        <w:t>Hallegatte</w:t>
      </w:r>
      <w:proofErr w:type="spellEnd"/>
      <w:r w:rsidR="000B35C6">
        <w:rPr>
          <w:rFonts w:ascii="Times New Roman" w:hAnsi="Times New Roman"/>
        </w:rPr>
        <w:t xml:space="preserve"> et al (2011, pg. 3) point out that it remains, for many policy makers “very far from being an operational concept.” This can be attributed to the fact that ‘adaptation to climate change’ will be as all encompassing as climate change itself. Adaptation will occur privately and will require government </w:t>
      </w:r>
      <w:proofErr w:type="gramStart"/>
      <w:r w:rsidR="000B35C6">
        <w:rPr>
          <w:rFonts w:ascii="Times New Roman" w:hAnsi="Times New Roman"/>
        </w:rPr>
        <w:t>intervention,</w:t>
      </w:r>
      <w:proofErr w:type="gramEnd"/>
      <w:r w:rsidR="000B35C6">
        <w:rPr>
          <w:rFonts w:ascii="Times New Roman" w:hAnsi="Times New Roman"/>
        </w:rPr>
        <w:t xml:space="preserve"> it is required in a huge variety of sectors and regions, at a range of scales both geographical and temporal. It will require a suite of responses including investment decisions, tax measures and regulatory adjustments (</w:t>
      </w:r>
      <w:proofErr w:type="spellStart"/>
      <w:r w:rsidR="000B35C6">
        <w:rPr>
          <w:rFonts w:ascii="Times New Roman" w:hAnsi="Times New Roman"/>
        </w:rPr>
        <w:t>Hallegatte</w:t>
      </w:r>
      <w:proofErr w:type="spellEnd"/>
      <w:r w:rsidR="000B35C6">
        <w:rPr>
          <w:rFonts w:ascii="Times New Roman" w:hAnsi="Times New Roman"/>
        </w:rPr>
        <w:t>, 2011).</w:t>
      </w:r>
    </w:p>
    <w:p w:rsidR="00FC4E6F" w:rsidRDefault="00FC4E6F" w:rsidP="004B0CB7">
      <w:pPr>
        <w:spacing w:after="0" w:line="360" w:lineRule="auto"/>
        <w:jc w:val="both"/>
        <w:rPr>
          <w:rFonts w:ascii="Times New Roman" w:hAnsi="Times New Roman"/>
        </w:rPr>
      </w:pPr>
    </w:p>
    <w:p w:rsidR="000B35C6" w:rsidRDefault="000B35C6" w:rsidP="004B0CB7">
      <w:pPr>
        <w:spacing w:after="0" w:line="360" w:lineRule="auto"/>
        <w:jc w:val="both"/>
        <w:rPr>
          <w:rFonts w:ascii="Times New Roman" w:hAnsi="Times New Roman"/>
        </w:rPr>
      </w:pPr>
      <w:r>
        <w:rPr>
          <w:rFonts w:ascii="Times New Roman" w:hAnsi="Times New Roman"/>
        </w:rPr>
        <w:t>Our knowledge about the potential economic costs of climate change and adaptation investments, and the potential economic benefits of adaptation is scarce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w:t>
      </w:r>
      <w:r w:rsidRPr="000B35C6">
        <w:rPr>
          <w:rFonts w:ascii="Times New Roman" w:hAnsi="Times New Roman"/>
        </w:rPr>
        <w:t xml:space="preserve"> </w:t>
      </w:r>
      <w:r>
        <w:rPr>
          <w:rFonts w:ascii="Times New Roman" w:hAnsi="Times New Roman"/>
        </w:rPr>
        <w:t>There is significant uncertainty associated with adaptation (discussed below), there is no single measure of adaptation and impacts are highly localized and contextual; all this make climate change adaptation extremely difficult to analyse economically (Ackerman &amp; Stanton 2011). Ackerman &amp; Stanton (2011) lament the fact that climate economics often lags behind the physical sciences, and uses oversimplified representations of the physical science that are often severely out-dated.</w:t>
      </w:r>
    </w:p>
    <w:p w:rsidR="00FC4E6F" w:rsidRDefault="00FC4E6F" w:rsidP="004B0CB7">
      <w:pPr>
        <w:spacing w:after="0" w:line="360" w:lineRule="auto"/>
        <w:jc w:val="both"/>
        <w:rPr>
          <w:rFonts w:ascii="Times New Roman" w:hAnsi="Times New Roman"/>
        </w:rPr>
      </w:pPr>
    </w:p>
    <w:p w:rsidR="005B6848" w:rsidRDefault="00460B94" w:rsidP="004B0CB7">
      <w:pPr>
        <w:spacing w:after="0" w:line="360" w:lineRule="auto"/>
        <w:jc w:val="both"/>
        <w:rPr>
          <w:rFonts w:ascii="Times New Roman" w:hAnsi="Times New Roman"/>
        </w:rPr>
      </w:pPr>
      <w:r>
        <w:rPr>
          <w:rFonts w:ascii="Times New Roman" w:hAnsi="Times New Roman"/>
        </w:rPr>
        <w:t>Decisions made today will have profound impact on the climate impacts felt in the future, so deci</w:t>
      </w:r>
      <w:r w:rsidR="000B35C6">
        <w:rPr>
          <w:rFonts w:ascii="Times New Roman" w:hAnsi="Times New Roman"/>
        </w:rPr>
        <w:t>sions must be made despite</w:t>
      </w:r>
      <w:r w:rsidR="00195D60">
        <w:rPr>
          <w:rFonts w:ascii="Times New Roman" w:hAnsi="Times New Roman"/>
        </w:rPr>
        <w:t xml:space="preserve"> uncertainties. The Economics of Climate Adaptation Working Group’s (ECA, </w:t>
      </w:r>
      <w:r>
        <w:rPr>
          <w:rFonts w:ascii="Times New Roman" w:hAnsi="Times New Roman"/>
        </w:rPr>
        <w:t>2009) rapid assessment of the economics of climate change adaptation in eight test cases including cities in the UK and the US came to three key conclusions pertinent to Victoria (ECA 2009, pg. 11): 1) Despite uncertainty it is possible to “build plausible scenarios on which to base decision-making” ; 2) there is “significant economic value…at risk”, and; 3) “between 40-68 percent of the loss expected to 2030…could be averted through adaptation measures whose economic benefits outweigh their costs”.</w:t>
      </w:r>
    </w:p>
    <w:p w:rsidR="000B35C6" w:rsidRDefault="000B35C6" w:rsidP="004B0CB7">
      <w:pPr>
        <w:spacing w:after="0" w:line="360" w:lineRule="auto"/>
        <w:jc w:val="both"/>
        <w:rPr>
          <w:rFonts w:ascii="Times New Roman" w:hAnsi="Times New Roman"/>
        </w:rPr>
      </w:pPr>
    </w:p>
    <w:p w:rsidR="000B35C6" w:rsidRPr="00400EFC" w:rsidRDefault="00400EFC" w:rsidP="004B0CB7">
      <w:pPr>
        <w:pStyle w:val="Heading2"/>
        <w:spacing w:before="0" w:after="0" w:line="360" w:lineRule="auto"/>
        <w:jc w:val="both"/>
      </w:pPr>
      <w:bookmarkStart w:id="11" w:name="_Toc338162449"/>
      <w:r>
        <w:t>1.1 Defining ‘adaptation’</w:t>
      </w:r>
      <w:bookmarkEnd w:id="11"/>
    </w:p>
    <w:p w:rsidR="009D2643" w:rsidRDefault="000B35C6" w:rsidP="004B0CB7">
      <w:pPr>
        <w:spacing w:after="0" w:line="360" w:lineRule="auto"/>
        <w:jc w:val="both"/>
        <w:rPr>
          <w:rFonts w:ascii="Times New Roman" w:hAnsi="Times New Roman"/>
        </w:rPr>
      </w:pPr>
      <w:r>
        <w:rPr>
          <w:rFonts w:ascii="Times New Roman" w:hAnsi="Times New Roman"/>
        </w:rPr>
        <w:t xml:space="preserve">Before we outline some of the definitions and conceptualisations of climate change adaptation economics, it is first important to distinguish between climate change adaptation and climate change mitigation. </w:t>
      </w:r>
      <w:r w:rsidR="009D2643">
        <w:rPr>
          <w:rFonts w:ascii="Times New Roman" w:hAnsi="Times New Roman"/>
        </w:rPr>
        <w:t>Climate change mitigation and climate change adaptation, while connected, have fundamental differences</w:t>
      </w:r>
      <w:r w:rsidR="00195D60">
        <w:rPr>
          <w:rFonts w:ascii="Times New Roman" w:hAnsi="Times New Roman"/>
        </w:rPr>
        <w:t xml:space="preserve"> in economic terms</w:t>
      </w:r>
      <w:r w:rsidR="009D2643">
        <w:rPr>
          <w:rFonts w:ascii="Times New Roman" w:hAnsi="Times New Roman"/>
        </w:rPr>
        <w:t xml:space="preserve">. </w:t>
      </w:r>
      <w:r>
        <w:rPr>
          <w:rFonts w:ascii="Times New Roman" w:hAnsi="Times New Roman"/>
        </w:rPr>
        <w:t>The key difference from an economics perspective is that m</w:t>
      </w:r>
      <w:r w:rsidR="009D2643">
        <w:rPr>
          <w:rFonts w:ascii="Times New Roman" w:hAnsi="Times New Roman"/>
        </w:rPr>
        <w:t>itigation is a global public good whereas adaptation is often a private good (discussed below). Similarly the value of mitigation in reducing the impacts of global climate change is relatively certain when compared to local adaptation measures which are uncertain regarding future local climatic and socioeconomic conditions.</w:t>
      </w:r>
      <w:r w:rsidR="008356E1">
        <w:rPr>
          <w:rFonts w:ascii="Times New Roman" w:hAnsi="Times New Roman"/>
        </w:rPr>
        <w:t xml:space="preserve"> Mitigation schemes are designed on the principle of ‘polluter pays’ whereas adaptation measures are generally paid for by those who will benefit from them (</w:t>
      </w:r>
      <w:proofErr w:type="spellStart"/>
      <w:r w:rsidR="008356E1">
        <w:rPr>
          <w:rFonts w:ascii="Times New Roman" w:hAnsi="Times New Roman"/>
        </w:rPr>
        <w:t>Heuson</w:t>
      </w:r>
      <w:proofErr w:type="spellEnd"/>
      <w:r w:rsidR="008356E1">
        <w:rPr>
          <w:rFonts w:ascii="Times New Roman" w:hAnsi="Times New Roman"/>
        </w:rPr>
        <w:t xml:space="preserve"> et al 2012).</w:t>
      </w:r>
      <w:r w:rsidR="00A52786">
        <w:rPr>
          <w:rFonts w:ascii="Times New Roman" w:hAnsi="Times New Roman"/>
        </w:rPr>
        <w:t xml:space="preserve"> Some key differences are outlined in the table below.</w:t>
      </w:r>
    </w:p>
    <w:p w:rsidR="00FC4E6F" w:rsidRDefault="00FC4E6F" w:rsidP="004B0CB7">
      <w:pPr>
        <w:spacing w:after="0" w:line="360" w:lineRule="auto"/>
        <w:jc w:val="both"/>
        <w:rPr>
          <w:rFonts w:ascii="Times New Roman" w:hAnsi="Times New Roman"/>
        </w:rPr>
      </w:pPr>
    </w:p>
    <w:p w:rsidR="006D0689" w:rsidRDefault="003223B5" w:rsidP="003223B5">
      <w:pPr>
        <w:pStyle w:val="Caption"/>
        <w:keepNext/>
        <w:rPr>
          <w:rFonts w:ascii="Times New Roman" w:hAnsi="Times New Roman"/>
          <w:sz w:val="22"/>
          <w:szCs w:val="22"/>
        </w:rPr>
      </w:pPr>
      <w:bookmarkStart w:id="12" w:name="_Ref338251733"/>
      <w:bookmarkStart w:id="13" w:name="_Toc338254653"/>
      <w:r w:rsidRPr="003223B5">
        <w:rPr>
          <w:rFonts w:ascii="Times New Roman" w:hAnsi="Times New Roman"/>
          <w:sz w:val="22"/>
          <w:szCs w:val="22"/>
        </w:rPr>
        <w:lastRenderedPageBreak/>
        <w:t xml:space="preserve">Table </w:t>
      </w:r>
      <w:r w:rsidR="00977DD8" w:rsidRPr="003223B5">
        <w:rPr>
          <w:rFonts w:ascii="Times New Roman" w:hAnsi="Times New Roman"/>
          <w:sz w:val="22"/>
          <w:szCs w:val="22"/>
        </w:rPr>
        <w:fldChar w:fldCharType="begin"/>
      </w:r>
      <w:r w:rsidRPr="003223B5">
        <w:rPr>
          <w:rFonts w:ascii="Times New Roman" w:hAnsi="Times New Roman"/>
          <w:sz w:val="22"/>
          <w:szCs w:val="22"/>
        </w:rPr>
        <w:instrText xml:space="preserve"> SEQ Table \* ARABIC </w:instrText>
      </w:r>
      <w:r w:rsidR="00977DD8" w:rsidRPr="003223B5">
        <w:rPr>
          <w:rFonts w:ascii="Times New Roman" w:hAnsi="Times New Roman"/>
          <w:sz w:val="22"/>
          <w:szCs w:val="22"/>
        </w:rPr>
        <w:fldChar w:fldCharType="separate"/>
      </w:r>
      <w:r w:rsidR="00AB1C91">
        <w:rPr>
          <w:rFonts w:ascii="Times New Roman" w:hAnsi="Times New Roman"/>
          <w:noProof/>
          <w:sz w:val="22"/>
          <w:szCs w:val="22"/>
        </w:rPr>
        <w:t>1</w:t>
      </w:r>
      <w:r w:rsidR="00977DD8" w:rsidRPr="003223B5">
        <w:rPr>
          <w:rFonts w:ascii="Times New Roman" w:hAnsi="Times New Roman"/>
          <w:sz w:val="22"/>
          <w:szCs w:val="22"/>
        </w:rPr>
        <w:fldChar w:fldCharType="end"/>
      </w:r>
      <w:bookmarkEnd w:id="12"/>
      <w:r w:rsidRPr="003223B5">
        <w:rPr>
          <w:rFonts w:ascii="Times New Roman" w:hAnsi="Times New Roman"/>
          <w:sz w:val="22"/>
          <w:szCs w:val="22"/>
        </w:rPr>
        <w:t xml:space="preserve">: </w:t>
      </w:r>
      <w:r w:rsidR="00A52786" w:rsidRPr="003223B5">
        <w:rPr>
          <w:rFonts w:ascii="Times New Roman" w:hAnsi="Times New Roman"/>
          <w:sz w:val="22"/>
          <w:szCs w:val="22"/>
        </w:rPr>
        <w:t xml:space="preserve">Aspects of mitigation and </w:t>
      </w:r>
      <w:r w:rsidR="005B6848" w:rsidRPr="003223B5">
        <w:rPr>
          <w:rFonts w:ascii="Times New Roman" w:hAnsi="Times New Roman"/>
          <w:sz w:val="22"/>
          <w:szCs w:val="22"/>
        </w:rPr>
        <w:t>adaptation</w:t>
      </w:r>
      <w:bookmarkEnd w:id="13"/>
    </w:p>
    <w:p w:rsidR="006A654F" w:rsidRPr="006D0689" w:rsidRDefault="00406344" w:rsidP="003223B5">
      <w:pPr>
        <w:pStyle w:val="Caption"/>
        <w:keepNext/>
        <w:rPr>
          <w:rFonts w:ascii="Times New Roman" w:hAnsi="Times New Roman"/>
          <w:b w:val="0"/>
          <w:sz w:val="22"/>
          <w:szCs w:val="22"/>
        </w:rPr>
      </w:pPr>
      <w:r>
        <w:rPr>
          <w:noProof/>
          <w:lang w:eastAsia="en-AU"/>
        </w:rPr>
        <w:drawing>
          <wp:inline distT="0" distB="0" distL="0" distR="0">
            <wp:extent cx="6115050" cy="2009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15050" cy="2009775"/>
                    </a:xfrm>
                    <a:prstGeom prst="rect">
                      <a:avLst/>
                    </a:prstGeom>
                    <a:noFill/>
                    <a:ln w="9525">
                      <a:noFill/>
                      <a:miter lim="800000"/>
                      <a:headEnd/>
                      <a:tailEnd/>
                    </a:ln>
                  </pic:spPr>
                </pic:pic>
              </a:graphicData>
            </a:graphic>
          </wp:inline>
        </w:drawing>
      </w:r>
      <w:r w:rsidR="005B6848">
        <w:br/>
      </w:r>
      <w:proofErr w:type="spellStart"/>
      <w:r w:rsidR="006A654F" w:rsidRPr="006D0689">
        <w:rPr>
          <w:rFonts w:ascii="Times New Roman" w:hAnsi="Times New Roman"/>
          <w:b w:val="0"/>
          <w:sz w:val="22"/>
          <w:szCs w:val="22"/>
        </w:rPr>
        <w:t>Heuson</w:t>
      </w:r>
      <w:proofErr w:type="spellEnd"/>
      <w:r w:rsidR="006A654F" w:rsidRPr="006D0689">
        <w:rPr>
          <w:rFonts w:ascii="Times New Roman" w:hAnsi="Times New Roman"/>
          <w:b w:val="0"/>
          <w:sz w:val="22"/>
          <w:szCs w:val="22"/>
        </w:rPr>
        <w:t xml:space="preserve"> et al (2012, pg. 12)</w:t>
      </w:r>
    </w:p>
    <w:p w:rsidR="00B354A1" w:rsidRDefault="00B354A1" w:rsidP="004B0CB7">
      <w:pPr>
        <w:spacing w:after="0" w:line="360" w:lineRule="auto"/>
        <w:jc w:val="both"/>
        <w:rPr>
          <w:rFonts w:ascii="Times New Roman" w:hAnsi="Times New Roman"/>
        </w:rPr>
      </w:pPr>
      <w:r>
        <w:rPr>
          <w:rFonts w:ascii="Times New Roman" w:hAnsi="Times New Roman"/>
        </w:rPr>
        <w:t xml:space="preserve">There are numerous global studies that use an integrated climate-economy model to interrogate mitigation and adaptation scenarios. While these may have benefits at the international level (for example in the debate about international adaptation assistance to developing nations) their usefulness at the national or sub-national level </w:t>
      </w:r>
      <w:r w:rsidR="005B6848">
        <w:rPr>
          <w:rFonts w:ascii="Times New Roman" w:hAnsi="Times New Roman"/>
        </w:rPr>
        <w:t>is limited</w:t>
      </w:r>
      <w:r w:rsidR="00F95612">
        <w:rPr>
          <w:rFonts w:ascii="Times New Roman" w:hAnsi="Times New Roman"/>
        </w:rPr>
        <w:t xml:space="preserve"> because confidence in their estimates is low</w:t>
      </w:r>
      <w:r w:rsidR="005B6848">
        <w:rPr>
          <w:rFonts w:ascii="Times New Roman" w:hAnsi="Times New Roman"/>
        </w:rPr>
        <w:t xml:space="preserve"> </w:t>
      </w:r>
      <w:r>
        <w:rPr>
          <w:rFonts w:ascii="Times New Roman" w:hAnsi="Times New Roman"/>
        </w:rPr>
        <w:t>(</w:t>
      </w:r>
      <w:proofErr w:type="spellStart"/>
      <w:r w:rsidR="00F95612">
        <w:rPr>
          <w:rFonts w:ascii="Times New Roman" w:hAnsi="Times New Roman"/>
        </w:rPr>
        <w:t>Handmer</w:t>
      </w:r>
      <w:proofErr w:type="spellEnd"/>
      <w:r w:rsidR="00F95612">
        <w:rPr>
          <w:rFonts w:ascii="Times New Roman" w:hAnsi="Times New Roman"/>
        </w:rPr>
        <w:t xml:space="preserve"> et al 2012; </w:t>
      </w:r>
      <w:proofErr w:type="spellStart"/>
      <w:r>
        <w:rPr>
          <w:rFonts w:ascii="Times New Roman" w:hAnsi="Times New Roman"/>
        </w:rPr>
        <w:t>Osberghaus</w:t>
      </w:r>
      <w:proofErr w:type="spellEnd"/>
      <w:r>
        <w:rPr>
          <w:rFonts w:ascii="Times New Roman" w:hAnsi="Times New Roman"/>
        </w:rPr>
        <w:t xml:space="preserve"> et al 2010). </w:t>
      </w:r>
      <w:r w:rsidR="00B731BA">
        <w:rPr>
          <w:rFonts w:ascii="Times New Roman" w:hAnsi="Times New Roman"/>
        </w:rPr>
        <w:t>The Productivity Commission (</w:t>
      </w:r>
      <w:r w:rsidR="00736DD9">
        <w:rPr>
          <w:rFonts w:ascii="Times New Roman" w:hAnsi="Times New Roman"/>
        </w:rPr>
        <w:t xml:space="preserve">Productivity Commission </w:t>
      </w:r>
      <w:r w:rsidR="00B731BA">
        <w:rPr>
          <w:rFonts w:ascii="Times New Roman" w:hAnsi="Times New Roman"/>
        </w:rPr>
        <w:t>2012) specifically differentiates adaptation from mitigation as well as from adaptation to mitigation initiatives (</w:t>
      </w:r>
      <w:proofErr w:type="spellStart"/>
      <w:r w:rsidR="00B731BA">
        <w:rPr>
          <w:rFonts w:ascii="Times New Roman" w:hAnsi="Times New Roman"/>
        </w:rPr>
        <w:t>ie</w:t>
      </w:r>
      <w:proofErr w:type="spellEnd"/>
      <w:r w:rsidR="00B731BA">
        <w:rPr>
          <w:rFonts w:ascii="Times New Roman" w:hAnsi="Times New Roman"/>
        </w:rPr>
        <w:t xml:space="preserve"> adapting to the carbon tax). </w:t>
      </w:r>
      <w:r>
        <w:rPr>
          <w:rFonts w:ascii="Times New Roman" w:hAnsi="Times New Roman"/>
        </w:rPr>
        <w:t>Victoria’s adaptation policy can be viewed as independent from mitigation because mitigation outcomes are determined at the international level.</w:t>
      </w:r>
    </w:p>
    <w:p w:rsidR="00FC4E6F" w:rsidRDefault="00FC4E6F" w:rsidP="004B0CB7">
      <w:pPr>
        <w:spacing w:after="0" w:line="360" w:lineRule="auto"/>
        <w:jc w:val="both"/>
        <w:rPr>
          <w:rFonts w:ascii="Times New Roman" w:hAnsi="Times New Roman"/>
        </w:rPr>
      </w:pPr>
    </w:p>
    <w:p w:rsidR="00B75279" w:rsidRDefault="00B75279" w:rsidP="004B0CB7">
      <w:pPr>
        <w:spacing w:after="0" w:line="360" w:lineRule="auto"/>
        <w:jc w:val="both"/>
        <w:rPr>
          <w:rFonts w:ascii="Times New Roman" w:hAnsi="Times New Roman"/>
        </w:rPr>
      </w:pPr>
      <w:r>
        <w:rPr>
          <w:rFonts w:ascii="Times New Roman" w:hAnsi="Times New Roman"/>
        </w:rPr>
        <w:t xml:space="preserve">It is precisely because the benefits of adaptation are local (and the benefits of mitigation are global) that adaptation is increasingly becoming the focus for Victoria in the climate change arena. Furthermore, there are considerable co-benefits to adaptation that can be realised locally, such as reduced risk to disasters. </w:t>
      </w:r>
      <w:r w:rsidR="00B731BA">
        <w:rPr>
          <w:rFonts w:ascii="Times New Roman" w:hAnsi="Times New Roman"/>
        </w:rPr>
        <w:t>Responding to these potential co-benefits is a key part of optim</w:t>
      </w:r>
      <w:r w:rsidR="00736DD9">
        <w:rPr>
          <w:rFonts w:ascii="Times New Roman" w:hAnsi="Times New Roman"/>
        </w:rPr>
        <w:t>al adaptation (Productivity Commission</w:t>
      </w:r>
      <w:r w:rsidR="00B731BA">
        <w:rPr>
          <w:rFonts w:ascii="Times New Roman" w:hAnsi="Times New Roman"/>
        </w:rPr>
        <w:t xml:space="preserve"> 2012). </w:t>
      </w:r>
      <w:r>
        <w:rPr>
          <w:rFonts w:ascii="Times New Roman" w:hAnsi="Times New Roman"/>
        </w:rPr>
        <w:t xml:space="preserve">Finally, the benefits of adaptation in many cases have a much shorter time frame than the benefits of mitigation which are </w:t>
      </w:r>
      <w:r w:rsidR="000762F2">
        <w:rPr>
          <w:rFonts w:ascii="Times New Roman" w:hAnsi="Times New Roman"/>
        </w:rPr>
        <w:t>multi</w:t>
      </w:r>
      <w:r>
        <w:rPr>
          <w:rFonts w:ascii="Times New Roman" w:hAnsi="Times New Roman"/>
        </w:rPr>
        <w:t>-generational (</w:t>
      </w:r>
      <w:proofErr w:type="spellStart"/>
      <w:r>
        <w:rPr>
          <w:rFonts w:ascii="Times New Roman" w:hAnsi="Times New Roman"/>
        </w:rPr>
        <w:t>Heuson</w:t>
      </w:r>
      <w:proofErr w:type="spellEnd"/>
      <w:r>
        <w:rPr>
          <w:rFonts w:ascii="Times New Roman" w:hAnsi="Times New Roman"/>
        </w:rPr>
        <w:t xml:space="preserve"> et al 2012).</w:t>
      </w:r>
      <w:r w:rsidR="00E16305">
        <w:rPr>
          <w:rFonts w:ascii="Times New Roman" w:hAnsi="Times New Roman"/>
        </w:rPr>
        <w:t xml:space="preserve"> Considering that these benefits are at th</w:t>
      </w:r>
      <w:r w:rsidR="00195D60">
        <w:rPr>
          <w:rFonts w:ascii="Times New Roman" w:hAnsi="Times New Roman"/>
        </w:rPr>
        <w:t>e scale pertinent to Victorian s</w:t>
      </w:r>
      <w:r w:rsidR="00E16305">
        <w:rPr>
          <w:rFonts w:ascii="Times New Roman" w:hAnsi="Times New Roman"/>
        </w:rPr>
        <w:t>tate policy, it is essential that Victoria turns its attention to adaptat</w:t>
      </w:r>
      <w:r w:rsidR="00104892">
        <w:rPr>
          <w:rFonts w:ascii="Times New Roman" w:hAnsi="Times New Roman"/>
        </w:rPr>
        <w:t>ion despite the difficult and comp</w:t>
      </w:r>
      <w:r w:rsidR="00775F98">
        <w:rPr>
          <w:rFonts w:ascii="Times New Roman" w:hAnsi="Times New Roman"/>
        </w:rPr>
        <w:t>lex decision-making in</w:t>
      </w:r>
      <w:r w:rsidR="005B6848">
        <w:rPr>
          <w:rFonts w:ascii="Times New Roman" w:hAnsi="Times New Roman"/>
        </w:rPr>
        <w:t>volved</w:t>
      </w:r>
      <w:r w:rsidR="00775F98">
        <w:rPr>
          <w:rFonts w:ascii="Times New Roman" w:hAnsi="Times New Roman"/>
        </w:rPr>
        <w:t>. Furthermore, key theorists in the field of climate change economics argue that the differences between mitigation and adaptation policy outlined above (impact, scale, actors etc) mean that evaluating them separately is preferred (</w:t>
      </w:r>
      <w:proofErr w:type="spellStart"/>
      <w:r w:rsidR="00775F98">
        <w:rPr>
          <w:rFonts w:ascii="Times New Roman" w:hAnsi="Times New Roman"/>
        </w:rPr>
        <w:t>Heuson</w:t>
      </w:r>
      <w:proofErr w:type="spellEnd"/>
      <w:r w:rsidR="00775F98">
        <w:rPr>
          <w:rFonts w:ascii="Times New Roman" w:hAnsi="Times New Roman"/>
        </w:rPr>
        <w:t xml:space="preserve"> et al 2012).</w:t>
      </w:r>
    </w:p>
    <w:p w:rsidR="00FC4E6F" w:rsidRDefault="00FC4E6F" w:rsidP="004B0CB7">
      <w:pPr>
        <w:spacing w:after="0" w:line="360" w:lineRule="auto"/>
        <w:jc w:val="both"/>
        <w:rPr>
          <w:rFonts w:ascii="Times New Roman" w:hAnsi="Times New Roman"/>
        </w:rPr>
      </w:pPr>
    </w:p>
    <w:p w:rsidR="003223B5" w:rsidRDefault="000B35C6" w:rsidP="004B0CB7">
      <w:pPr>
        <w:spacing w:after="0" w:line="360" w:lineRule="auto"/>
        <w:jc w:val="both"/>
        <w:rPr>
          <w:rFonts w:ascii="Times New Roman" w:hAnsi="Times New Roman"/>
        </w:rPr>
      </w:pPr>
      <w:r>
        <w:rPr>
          <w:rFonts w:ascii="Times New Roman" w:hAnsi="Times New Roman"/>
        </w:rPr>
        <w:t xml:space="preserve">Considering adaptation specifically the </w:t>
      </w:r>
      <w:r w:rsidR="007739D9">
        <w:rPr>
          <w:rFonts w:ascii="Times New Roman" w:hAnsi="Times New Roman"/>
        </w:rPr>
        <w:t>I</w:t>
      </w:r>
      <w:r w:rsidR="00736DD9">
        <w:rPr>
          <w:rFonts w:ascii="Times New Roman" w:hAnsi="Times New Roman"/>
        </w:rPr>
        <w:t>PC</w:t>
      </w:r>
      <w:r w:rsidR="007739D9">
        <w:rPr>
          <w:rFonts w:ascii="Times New Roman" w:hAnsi="Times New Roman"/>
        </w:rPr>
        <w:t>C (2012, pg. 3) defines adaptat</w:t>
      </w:r>
      <w:r w:rsidR="003223B5">
        <w:rPr>
          <w:rFonts w:ascii="Times New Roman" w:hAnsi="Times New Roman"/>
        </w:rPr>
        <w:t>ion:</w:t>
      </w:r>
    </w:p>
    <w:p w:rsidR="003223B5" w:rsidRDefault="003223B5" w:rsidP="004B0CB7">
      <w:pPr>
        <w:spacing w:after="0" w:line="360" w:lineRule="auto"/>
        <w:jc w:val="both"/>
        <w:rPr>
          <w:rFonts w:ascii="Times New Roman" w:hAnsi="Times New Roman"/>
        </w:rPr>
      </w:pPr>
    </w:p>
    <w:p w:rsidR="007739D9" w:rsidRPr="003223B5" w:rsidRDefault="007739D9" w:rsidP="003223B5">
      <w:pPr>
        <w:spacing w:after="0" w:line="360" w:lineRule="auto"/>
        <w:ind w:left="540" w:right="638"/>
        <w:jc w:val="both"/>
        <w:rPr>
          <w:rFonts w:ascii="Times New Roman" w:hAnsi="Times New Roman"/>
          <w:i/>
        </w:rPr>
      </w:pPr>
      <w:r w:rsidRPr="003223B5">
        <w:rPr>
          <w:rFonts w:ascii="Times New Roman" w:hAnsi="Times New Roman"/>
          <w:i/>
        </w:rPr>
        <w:t xml:space="preserve">In human systems, the process of adjustment to actual or expected climate and its effects, in order to moderate harm or exploit beneficial opportunities. In natural systems, the process of </w:t>
      </w:r>
      <w:r w:rsidRPr="003223B5">
        <w:rPr>
          <w:rFonts w:ascii="Times New Roman" w:hAnsi="Times New Roman"/>
          <w:i/>
        </w:rPr>
        <w:lastRenderedPageBreak/>
        <w:t>adjustment to actual climate and its effects; human intervention may facilitate adjustment to expected climate.</w:t>
      </w:r>
      <w:r w:rsidR="00410748" w:rsidRPr="003223B5">
        <w:rPr>
          <w:rStyle w:val="FootnoteReference"/>
          <w:rFonts w:ascii="Times New Roman" w:hAnsi="Times New Roman"/>
          <w:i/>
        </w:rPr>
        <w:footnoteReference w:id="1"/>
      </w:r>
    </w:p>
    <w:p w:rsidR="00FC4E6F" w:rsidRDefault="00FC4E6F" w:rsidP="004B0CB7">
      <w:pPr>
        <w:spacing w:after="0" w:line="360" w:lineRule="auto"/>
        <w:jc w:val="both"/>
        <w:rPr>
          <w:rFonts w:ascii="Times New Roman" w:hAnsi="Times New Roman"/>
        </w:rPr>
      </w:pPr>
    </w:p>
    <w:p w:rsidR="00476962" w:rsidRDefault="00DA4153" w:rsidP="004B0CB7">
      <w:pPr>
        <w:spacing w:after="0" w:line="360" w:lineRule="auto"/>
        <w:jc w:val="both"/>
        <w:rPr>
          <w:rFonts w:ascii="Times New Roman" w:hAnsi="Times New Roman"/>
        </w:rPr>
      </w:pPr>
      <w:r>
        <w:rPr>
          <w:rFonts w:ascii="Times New Roman" w:hAnsi="Times New Roman"/>
        </w:rPr>
        <w:t>Anticipatory and reactive adaptation is one distinction used within the adaptation literature. Anticipatory adaptation consists of actions taken to prevent or ameliorate expected impacts in the future. Reactive adaptation on the other hand refers to actions taken in response to a climate change impact, after it has occurred. The distinction however is not always clear (</w:t>
      </w:r>
      <w:proofErr w:type="spellStart"/>
      <w:r>
        <w:rPr>
          <w:rFonts w:ascii="Times New Roman" w:hAnsi="Times New Roman"/>
        </w:rPr>
        <w:t>Hallegatte</w:t>
      </w:r>
      <w:proofErr w:type="spellEnd"/>
      <w:r>
        <w:rPr>
          <w:rFonts w:ascii="Times New Roman" w:hAnsi="Times New Roman"/>
        </w:rPr>
        <w:t xml:space="preserve"> et al, 2011). For example, actions taken following the Black Saturday bushfires in Vi</w:t>
      </w:r>
      <w:r w:rsidR="003223B5">
        <w:rPr>
          <w:rFonts w:ascii="Times New Roman" w:hAnsi="Times New Roman"/>
        </w:rPr>
        <w:t>ctoria may be considered reactionary</w:t>
      </w:r>
      <w:r>
        <w:rPr>
          <w:rFonts w:ascii="Times New Roman" w:hAnsi="Times New Roman"/>
        </w:rPr>
        <w:t>, however they could also be classed as anticipatory adaptation to similar events in the future, which are expected under climate change.</w:t>
      </w:r>
    </w:p>
    <w:p w:rsidR="00FC4E6F" w:rsidRDefault="00FC4E6F" w:rsidP="004B0CB7">
      <w:pPr>
        <w:spacing w:after="0" w:line="360" w:lineRule="auto"/>
        <w:jc w:val="both"/>
        <w:rPr>
          <w:rFonts w:ascii="Times New Roman" w:hAnsi="Times New Roman"/>
        </w:rPr>
      </w:pPr>
    </w:p>
    <w:p w:rsidR="009D4612" w:rsidRDefault="00124396" w:rsidP="004B0CB7">
      <w:pPr>
        <w:spacing w:after="0" w:line="360" w:lineRule="auto"/>
        <w:jc w:val="both"/>
        <w:rPr>
          <w:rFonts w:ascii="Times New Roman" w:hAnsi="Times New Roman"/>
        </w:rPr>
      </w:pP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 distinguish between ‘autonomous direct’ and ‘autonomous indirect’ adaptation, the former being the direct producer or consumer response to climate change impacts, and the latter being the resulting market adjustments</w:t>
      </w:r>
      <w:r w:rsidR="00E255E0">
        <w:rPr>
          <w:rFonts w:ascii="Times New Roman" w:hAnsi="Times New Roman"/>
        </w:rPr>
        <w:t xml:space="preserve"> and whole of economy effects</w:t>
      </w:r>
      <w:r>
        <w:rPr>
          <w:rFonts w:ascii="Times New Roman" w:hAnsi="Times New Roman"/>
        </w:rPr>
        <w:t xml:space="preserve">. </w:t>
      </w:r>
      <w:proofErr w:type="gramStart"/>
      <w:r>
        <w:rPr>
          <w:rFonts w:ascii="Times New Roman" w:hAnsi="Times New Roman"/>
        </w:rPr>
        <w:t>Since this paper focuses on the case</w:t>
      </w:r>
      <w:r w:rsidR="00195D60">
        <w:rPr>
          <w:rFonts w:ascii="Times New Roman" w:hAnsi="Times New Roman"/>
        </w:rPr>
        <w:t xml:space="preserve"> for adaptation by Victorian s</w:t>
      </w:r>
      <w:r>
        <w:rPr>
          <w:rFonts w:ascii="Times New Roman" w:hAnsi="Times New Roman"/>
        </w:rPr>
        <w:t xml:space="preserve">tate and </w:t>
      </w:r>
      <w:r w:rsidR="00195D60">
        <w:rPr>
          <w:rFonts w:ascii="Times New Roman" w:hAnsi="Times New Roman"/>
        </w:rPr>
        <w:t>l</w:t>
      </w:r>
      <w:r>
        <w:rPr>
          <w:rFonts w:ascii="Times New Roman" w:hAnsi="Times New Roman"/>
        </w:rPr>
        <w:t xml:space="preserve">ocal </w:t>
      </w:r>
      <w:r w:rsidR="00195D60">
        <w:rPr>
          <w:rFonts w:ascii="Times New Roman" w:hAnsi="Times New Roman"/>
        </w:rPr>
        <w:t>g</w:t>
      </w:r>
      <w:r>
        <w:rPr>
          <w:rFonts w:ascii="Times New Roman" w:hAnsi="Times New Roman"/>
        </w:rPr>
        <w:t>overnments this issue will not be further explored here.</w:t>
      </w:r>
      <w:proofErr w:type="gramEnd"/>
    </w:p>
    <w:p w:rsidR="00FC4E6F" w:rsidRPr="00124396" w:rsidRDefault="00FC4E6F" w:rsidP="004B0CB7">
      <w:pPr>
        <w:spacing w:after="0" w:line="360" w:lineRule="auto"/>
        <w:jc w:val="both"/>
        <w:rPr>
          <w:rFonts w:ascii="Times New Roman" w:hAnsi="Times New Roman"/>
        </w:rPr>
      </w:pPr>
    </w:p>
    <w:p w:rsidR="009D4612" w:rsidRDefault="00713D74" w:rsidP="004B0CB7">
      <w:pPr>
        <w:spacing w:after="0" w:line="360" w:lineRule="auto"/>
        <w:jc w:val="both"/>
        <w:rPr>
          <w:rFonts w:ascii="Times New Roman" w:hAnsi="Times New Roman"/>
        </w:rPr>
      </w:pPr>
      <w:r>
        <w:rPr>
          <w:rFonts w:ascii="Times New Roman" w:hAnsi="Times New Roman"/>
        </w:rPr>
        <w:t xml:space="preserve">Adaptation occurs at different levels or scales, and within </w:t>
      </w:r>
      <w:r w:rsidR="00A11F60">
        <w:rPr>
          <w:rFonts w:ascii="Times New Roman" w:hAnsi="Times New Roman"/>
        </w:rPr>
        <w:t>discreet</w:t>
      </w:r>
      <w:r>
        <w:rPr>
          <w:rFonts w:ascii="Times New Roman" w:hAnsi="Times New Roman"/>
        </w:rPr>
        <w:t xml:space="preserve"> or overlapping systems (</w:t>
      </w:r>
      <w:proofErr w:type="spellStart"/>
      <w:r>
        <w:rPr>
          <w:rFonts w:ascii="Times New Roman" w:hAnsi="Times New Roman"/>
        </w:rPr>
        <w:t>Heuson</w:t>
      </w:r>
      <w:proofErr w:type="spellEnd"/>
      <w:r>
        <w:rPr>
          <w:rFonts w:ascii="Times New Roman" w:hAnsi="Times New Roman"/>
        </w:rPr>
        <w:t xml:space="preserve"> et al 2012). For example adaptation may happen at the level of the farm in regards to crop selection in response to drought, right through to </w:t>
      </w:r>
      <w:r w:rsidR="00444AF9">
        <w:rPr>
          <w:rFonts w:ascii="Times New Roman" w:hAnsi="Times New Roman"/>
        </w:rPr>
        <w:t>the whole of Victoria in the form of</w:t>
      </w:r>
      <w:r>
        <w:rPr>
          <w:rFonts w:ascii="Times New Roman" w:hAnsi="Times New Roman"/>
        </w:rPr>
        <w:t xml:space="preserve"> health initiatives in response to increased heatwaves.</w:t>
      </w:r>
      <w:r w:rsidR="00A11F60">
        <w:rPr>
          <w:rFonts w:ascii="Times New Roman" w:hAnsi="Times New Roman"/>
        </w:rPr>
        <w:t xml:space="preserve"> Adaptations can also be distinguished by the system that is impacted, be it the political, economic or ecological system, or some combination (</w:t>
      </w:r>
      <w:proofErr w:type="spellStart"/>
      <w:r w:rsidR="00A11F60">
        <w:rPr>
          <w:rFonts w:ascii="Times New Roman" w:hAnsi="Times New Roman"/>
        </w:rPr>
        <w:t>Heuson</w:t>
      </w:r>
      <w:proofErr w:type="spellEnd"/>
      <w:r w:rsidR="00A11F60">
        <w:rPr>
          <w:rFonts w:ascii="Times New Roman" w:hAnsi="Times New Roman"/>
        </w:rPr>
        <w:t xml:space="preserve"> et al 2012).</w:t>
      </w:r>
    </w:p>
    <w:p w:rsidR="00FC4E6F" w:rsidRDefault="00FC4E6F" w:rsidP="004B0CB7">
      <w:pPr>
        <w:spacing w:after="0" w:line="360" w:lineRule="auto"/>
        <w:jc w:val="both"/>
        <w:rPr>
          <w:rFonts w:ascii="Times New Roman" w:hAnsi="Times New Roman"/>
        </w:rPr>
      </w:pPr>
    </w:p>
    <w:p w:rsidR="00FC4E6F" w:rsidRDefault="005211D1" w:rsidP="004B0CB7">
      <w:pPr>
        <w:spacing w:after="0" w:line="360" w:lineRule="auto"/>
        <w:jc w:val="both"/>
        <w:rPr>
          <w:rFonts w:ascii="Times New Roman" w:hAnsi="Times New Roman"/>
        </w:rPr>
      </w:pPr>
      <w:r>
        <w:rPr>
          <w:rFonts w:ascii="Times New Roman" w:hAnsi="Times New Roman"/>
        </w:rPr>
        <w:t>Before Victoria looks to the future and considers the possible impacts of climate change on the status quo, it is essential that we first take a step back and consider whether we are currently adapted to the prevailing climatic conditions.</w:t>
      </w:r>
      <w:r w:rsidR="00E92ECD">
        <w:rPr>
          <w:rFonts w:ascii="Times New Roman" w:hAnsi="Times New Roman"/>
        </w:rPr>
        <w:t xml:space="preserve"> </w:t>
      </w:r>
      <w:r w:rsidR="007F5B4E">
        <w:rPr>
          <w:rFonts w:ascii="Times New Roman" w:hAnsi="Times New Roman"/>
        </w:rPr>
        <w:t>This is because adaptation policy can be very di</w:t>
      </w:r>
      <w:r w:rsidR="003223B5">
        <w:rPr>
          <w:rFonts w:ascii="Times New Roman" w:hAnsi="Times New Roman"/>
        </w:rPr>
        <w:t>fferent depending on whether it</w:t>
      </w:r>
      <w:r w:rsidR="007F5B4E">
        <w:rPr>
          <w:rFonts w:ascii="Times New Roman" w:hAnsi="Times New Roman"/>
        </w:rPr>
        <w:t>s starting point is the current si</w:t>
      </w:r>
      <w:r w:rsidR="006815B6">
        <w:rPr>
          <w:rFonts w:ascii="Times New Roman" w:hAnsi="Times New Roman"/>
        </w:rPr>
        <w:t xml:space="preserve">tuation or the optimal situation. </w:t>
      </w:r>
      <w:r w:rsidR="007F5B4E">
        <w:rPr>
          <w:rFonts w:ascii="Times New Roman" w:hAnsi="Times New Roman"/>
        </w:rPr>
        <w:t xml:space="preserve">The current level of risk has not been determined in any systematic way, instead it is the result of historical circumstances. </w:t>
      </w:r>
      <w:r w:rsidR="00E92ECD">
        <w:rPr>
          <w:rFonts w:ascii="Times New Roman" w:hAnsi="Times New Roman"/>
        </w:rPr>
        <w:t>Adaptation that maintains the current risk level may not lead to optimal climate adaptation.</w:t>
      </w:r>
      <w:r>
        <w:rPr>
          <w:rFonts w:ascii="Times New Roman" w:hAnsi="Times New Roman"/>
        </w:rPr>
        <w:t xml:space="preserve"> Adaptation actions must first look at whether the current risk level is optimal, and may include actions to correct this in the present (</w:t>
      </w:r>
      <w:proofErr w:type="spellStart"/>
      <w:r>
        <w:rPr>
          <w:rFonts w:ascii="Times New Roman" w:hAnsi="Times New Roman"/>
        </w:rPr>
        <w:t>Hallegatte</w:t>
      </w:r>
      <w:proofErr w:type="spellEnd"/>
      <w:r>
        <w:rPr>
          <w:rFonts w:ascii="Times New Roman" w:hAnsi="Times New Roman"/>
        </w:rPr>
        <w:t xml:space="preserve"> et al 2011).</w:t>
      </w:r>
      <w:r w:rsidR="006815B6">
        <w:rPr>
          <w:rFonts w:ascii="Times New Roman" w:hAnsi="Times New Roman"/>
        </w:rPr>
        <w:t xml:space="preserve"> </w:t>
      </w:r>
      <w:proofErr w:type="spellStart"/>
      <w:r w:rsidR="006815B6">
        <w:rPr>
          <w:rFonts w:ascii="Times New Roman" w:hAnsi="Times New Roman"/>
        </w:rPr>
        <w:t>Hallegatte</w:t>
      </w:r>
      <w:proofErr w:type="spellEnd"/>
      <w:r w:rsidR="006815B6">
        <w:rPr>
          <w:rFonts w:ascii="Times New Roman" w:hAnsi="Times New Roman"/>
        </w:rPr>
        <w:t xml:space="preserve"> et al (2011, pg. 33) define the different definitions of adaptation in</w:t>
      </w:r>
      <w:r w:rsidR="00C100B4">
        <w:rPr>
          <w:rFonts w:ascii="Times New Roman" w:hAnsi="Times New Roman"/>
        </w:rPr>
        <w:t xml:space="preserve"> </w:t>
      </w:r>
      <w:r w:rsidR="00977DD8">
        <w:rPr>
          <w:rFonts w:ascii="Times New Roman" w:hAnsi="Times New Roman"/>
        </w:rPr>
        <w:fldChar w:fldCharType="begin"/>
      </w:r>
      <w:r w:rsidR="00C100B4">
        <w:rPr>
          <w:rFonts w:ascii="Times New Roman" w:hAnsi="Times New Roman"/>
        </w:rPr>
        <w:instrText xml:space="preserve"> REF _Ref338164718 \h </w:instrText>
      </w:r>
      <w:r w:rsidR="00977DD8">
        <w:rPr>
          <w:rFonts w:ascii="Times New Roman" w:hAnsi="Times New Roman"/>
        </w:rPr>
      </w:r>
      <w:r w:rsidR="00977DD8">
        <w:rPr>
          <w:rFonts w:ascii="Times New Roman" w:hAnsi="Times New Roman"/>
        </w:rPr>
        <w:fldChar w:fldCharType="separate"/>
      </w:r>
      <w:r w:rsidR="00C100B4" w:rsidRPr="002D7DD6">
        <w:rPr>
          <w:rFonts w:ascii="Times New Roman" w:hAnsi="Times New Roman"/>
        </w:rPr>
        <w:t xml:space="preserve">Figure </w:t>
      </w:r>
      <w:r w:rsidR="00C100B4" w:rsidRPr="002D7DD6">
        <w:rPr>
          <w:rFonts w:ascii="Times New Roman" w:hAnsi="Times New Roman"/>
          <w:noProof/>
        </w:rPr>
        <w:t>1</w:t>
      </w:r>
      <w:r w:rsidR="00977DD8">
        <w:rPr>
          <w:rFonts w:ascii="Times New Roman" w:hAnsi="Times New Roman"/>
        </w:rPr>
        <w:fldChar w:fldCharType="end"/>
      </w:r>
      <w:r w:rsidR="006815B6">
        <w:rPr>
          <w:rFonts w:ascii="Times New Roman" w:hAnsi="Times New Roman"/>
        </w:rPr>
        <w:t xml:space="preserve"> below as:</w:t>
      </w:r>
    </w:p>
    <w:p w:rsidR="00FC4E6F" w:rsidRDefault="00FC4E6F" w:rsidP="004B0CB7">
      <w:pPr>
        <w:spacing w:after="0" w:line="360" w:lineRule="auto"/>
        <w:jc w:val="both"/>
        <w:rPr>
          <w:rFonts w:ascii="Times New Roman" w:hAnsi="Times New Roman"/>
        </w:rPr>
      </w:pPr>
    </w:p>
    <w:p w:rsidR="00E94F13" w:rsidRPr="00E94F13" w:rsidRDefault="00E94F13" w:rsidP="004B0CB7">
      <w:pPr>
        <w:numPr>
          <w:ilvl w:val="0"/>
          <w:numId w:val="14"/>
        </w:numPr>
        <w:spacing w:after="0" w:line="360" w:lineRule="auto"/>
        <w:ind w:left="0" w:firstLine="0"/>
        <w:jc w:val="both"/>
        <w:rPr>
          <w:rFonts w:ascii="Times New Roman" w:hAnsi="Times New Roman"/>
        </w:rPr>
      </w:pPr>
      <w:r>
        <w:rPr>
          <w:rFonts w:ascii="Times New Roman" w:hAnsi="Times New Roman"/>
        </w:rPr>
        <w:t>“</w:t>
      </w:r>
      <w:r w:rsidRPr="00E94F13">
        <w:rPr>
          <w:rFonts w:ascii="Times New Roman" w:hAnsi="Times New Roman"/>
        </w:rPr>
        <w:t>The passage from square 1 to square 2 is the reduction of the “adaptation gap”, i.e., the</w:t>
      </w:r>
      <w:r>
        <w:rPr>
          <w:rFonts w:ascii="Times New Roman" w:hAnsi="Times New Roman"/>
        </w:rPr>
        <w:t xml:space="preserve"> </w:t>
      </w:r>
      <w:r w:rsidRPr="00E94F13">
        <w:rPr>
          <w:rFonts w:ascii="Times New Roman" w:hAnsi="Times New Roman"/>
        </w:rPr>
        <w:t>passage from a sub-optimal situation to a situation that would be optimal in the absence of</w:t>
      </w:r>
      <w:r>
        <w:rPr>
          <w:rFonts w:ascii="Times New Roman" w:hAnsi="Times New Roman"/>
        </w:rPr>
        <w:t xml:space="preserve"> </w:t>
      </w:r>
      <w:r w:rsidRPr="00E94F13">
        <w:rPr>
          <w:rFonts w:ascii="Times New Roman" w:hAnsi="Times New Roman"/>
        </w:rPr>
        <w:t>climate change.</w:t>
      </w:r>
    </w:p>
    <w:p w:rsidR="00FC4E6F" w:rsidRPr="00E94F13" w:rsidRDefault="00E94F13" w:rsidP="00FC4E6F">
      <w:pPr>
        <w:numPr>
          <w:ilvl w:val="0"/>
          <w:numId w:val="14"/>
        </w:numPr>
        <w:spacing w:after="0" w:line="360" w:lineRule="auto"/>
        <w:ind w:left="0" w:firstLine="0"/>
        <w:jc w:val="both"/>
        <w:rPr>
          <w:rFonts w:ascii="Times New Roman" w:hAnsi="Times New Roman"/>
        </w:rPr>
      </w:pPr>
      <w:r w:rsidRPr="00E94F13">
        <w:rPr>
          <w:rFonts w:ascii="Times New Roman" w:hAnsi="Times New Roman"/>
        </w:rPr>
        <w:t>The passage from square 2 to square 4 is adaptation in the strict sense, i.e. the</w:t>
      </w:r>
      <w:r>
        <w:rPr>
          <w:rFonts w:ascii="Times New Roman" w:hAnsi="Times New Roman"/>
        </w:rPr>
        <w:t xml:space="preserve"> </w:t>
      </w:r>
      <w:r w:rsidRPr="00E94F13">
        <w:rPr>
          <w:rFonts w:ascii="Times New Roman" w:hAnsi="Times New Roman"/>
        </w:rPr>
        <w:t>investment necessary because of climate change alone, to go from an optimal state without</w:t>
      </w:r>
      <w:r>
        <w:rPr>
          <w:rFonts w:ascii="Times New Roman" w:hAnsi="Times New Roman"/>
        </w:rPr>
        <w:t xml:space="preserve"> </w:t>
      </w:r>
      <w:r w:rsidRPr="00E94F13">
        <w:rPr>
          <w:rFonts w:ascii="Times New Roman" w:hAnsi="Times New Roman"/>
        </w:rPr>
        <w:t xml:space="preserve">climate change to a new optimal state </w:t>
      </w:r>
      <w:r w:rsidRPr="00E94F13">
        <w:rPr>
          <w:rFonts w:ascii="Times New Roman" w:hAnsi="Times New Roman"/>
        </w:rPr>
        <w:lastRenderedPageBreak/>
        <w:t>with climate change. This type of adaptation can be</w:t>
      </w:r>
      <w:r>
        <w:rPr>
          <w:rFonts w:ascii="Times New Roman" w:hAnsi="Times New Roman"/>
        </w:rPr>
        <w:t xml:space="preserve"> </w:t>
      </w:r>
      <w:r w:rsidRPr="00E94F13">
        <w:rPr>
          <w:rFonts w:ascii="Times New Roman" w:hAnsi="Times New Roman"/>
        </w:rPr>
        <w:t xml:space="preserve">qualified as </w:t>
      </w:r>
      <w:proofErr w:type="gramStart"/>
      <w:r w:rsidRPr="00E94F13">
        <w:rPr>
          <w:rFonts w:ascii="Times New Roman" w:hAnsi="Times New Roman"/>
        </w:rPr>
        <w:t>" adaptation</w:t>
      </w:r>
      <w:proofErr w:type="gramEnd"/>
      <w:r w:rsidRPr="00E94F13">
        <w:rPr>
          <w:rFonts w:ascii="Times New Roman" w:hAnsi="Times New Roman"/>
        </w:rPr>
        <w:t xml:space="preserve"> </w:t>
      </w:r>
      <w:proofErr w:type="spellStart"/>
      <w:r w:rsidRPr="00C100B4">
        <w:rPr>
          <w:rFonts w:ascii="Times New Roman" w:hAnsi="Times New Roman"/>
          <w:i/>
        </w:rPr>
        <w:t>stricto</w:t>
      </w:r>
      <w:proofErr w:type="spellEnd"/>
      <w:r w:rsidRPr="00C100B4">
        <w:rPr>
          <w:rFonts w:ascii="Times New Roman" w:hAnsi="Times New Roman"/>
          <w:i/>
        </w:rPr>
        <w:t xml:space="preserve"> </w:t>
      </w:r>
      <w:proofErr w:type="spellStart"/>
      <w:r w:rsidRPr="00C100B4">
        <w:rPr>
          <w:rFonts w:ascii="Times New Roman" w:hAnsi="Times New Roman"/>
          <w:i/>
        </w:rPr>
        <w:t>sensu</w:t>
      </w:r>
      <w:proofErr w:type="spellEnd"/>
      <w:r w:rsidRPr="00E94F13">
        <w:rPr>
          <w:rFonts w:ascii="Times New Roman" w:hAnsi="Times New Roman"/>
        </w:rPr>
        <w:t>" and corresponds to actions that would not be desirable</w:t>
      </w:r>
      <w:r>
        <w:rPr>
          <w:rFonts w:ascii="Times New Roman" w:hAnsi="Times New Roman"/>
        </w:rPr>
        <w:t xml:space="preserve"> </w:t>
      </w:r>
      <w:r w:rsidRPr="00E94F13">
        <w:rPr>
          <w:rFonts w:ascii="Times New Roman" w:hAnsi="Times New Roman"/>
        </w:rPr>
        <w:t>without climate change and that only become desirable because there is a change in climate.</w:t>
      </w:r>
    </w:p>
    <w:p w:rsidR="00E94F13" w:rsidRDefault="00E94F13" w:rsidP="004B0CB7">
      <w:pPr>
        <w:numPr>
          <w:ilvl w:val="0"/>
          <w:numId w:val="14"/>
        </w:numPr>
        <w:spacing w:after="0" w:line="360" w:lineRule="auto"/>
        <w:ind w:left="0" w:firstLine="0"/>
        <w:jc w:val="both"/>
        <w:rPr>
          <w:rFonts w:ascii="Times New Roman" w:hAnsi="Times New Roman"/>
        </w:rPr>
      </w:pPr>
      <w:r w:rsidRPr="00E94F13">
        <w:rPr>
          <w:rFonts w:ascii="Times New Roman" w:hAnsi="Times New Roman"/>
        </w:rPr>
        <w:t>The direct passage from square 1 to square 4 is the trajectory that should be followed in</w:t>
      </w:r>
      <w:r>
        <w:rPr>
          <w:rFonts w:ascii="Times New Roman" w:hAnsi="Times New Roman"/>
        </w:rPr>
        <w:t xml:space="preserve"> </w:t>
      </w:r>
      <w:r w:rsidRPr="00E94F13">
        <w:rPr>
          <w:rFonts w:ascii="Times New Roman" w:hAnsi="Times New Roman"/>
        </w:rPr>
        <w:t>practice, i.e., passage from the current sub-optimal situation without climate change to an</w:t>
      </w:r>
      <w:r>
        <w:rPr>
          <w:rFonts w:ascii="Times New Roman" w:hAnsi="Times New Roman"/>
        </w:rPr>
        <w:t xml:space="preserve"> </w:t>
      </w:r>
      <w:r w:rsidRPr="00E94F13">
        <w:rPr>
          <w:rFonts w:ascii="Times New Roman" w:hAnsi="Times New Roman"/>
        </w:rPr>
        <w:t>optimal situation with climate change. This adaptation can be qualified as "optimal adaptation".</w:t>
      </w:r>
    </w:p>
    <w:p w:rsidR="00E94F13" w:rsidRDefault="00E94F13" w:rsidP="004B0CB7">
      <w:pPr>
        <w:numPr>
          <w:ilvl w:val="0"/>
          <w:numId w:val="14"/>
        </w:numPr>
        <w:spacing w:after="0" w:line="360" w:lineRule="auto"/>
        <w:ind w:left="0" w:firstLine="0"/>
        <w:jc w:val="both"/>
        <w:rPr>
          <w:rFonts w:ascii="Times New Roman" w:hAnsi="Times New Roman"/>
        </w:rPr>
      </w:pPr>
      <w:r w:rsidRPr="00E94F13">
        <w:rPr>
          <w:rFonts w:ascii="Times New Roman" w:hAnsi="Times New Roman"/>
        </w:rPr>
        <w:t>Finally, the passage from square 1 to square 3, i.e., maintaining the risk at its initial</w:t>
      </w:r>
      <w:r>
        <w:rPr>
          <w:rFonts w:ascii="Times New Roman" w:hAnsi="Times New Roman"/>
        </w:rPr>
        <w:t xml:space="preserve"> </w:t>
      </w:r>
      <w:r w:rsidRPr="00E94F13">
        <w:rPr>
          <w:rFonts w:ascii="Times New Roman" w:hAnsi="Times New Roman"/>
        </w:rPr>
        <w:t>level, can be qualified as "constant level adaptation". This type of constant level adaptation is</w:t>
      </w:r>
      <w:r>
        <w:rPr>
          <w:rFonts w:ascii="Times New Roman" w:hAnsi="Times New Roman"/>
        </w:rPr>
        <w:t xml:space="preserve"> </w:t>
      </w:r>
      <w:r w:rsidRPr="00E94F13">
        <w:rPr>
          <w:rFonts w:ascii="Times New Roman" w:hAnsi="Times New Roman"/>
        </w:rPr>
        <w:t xml:space="preserve">often that which is </w:t>
      </w:r>
      <w:proofErr w:type="spellStart"/>
      <w:r w:rsidRPr="00E94F13">
        <w:rPr>
          <w:rFonts w:ascii="Times New Roman" w:hAnsi="Times New Roman"/>
        </w:rPr>
        <w:t>analyzed</w:t>
      </w:r>
      <w:proofErr w:type="spellEnd"/>
      <w:r w:rsidRPr="00E94F13">
        <w:rPr>
          <w:rFonts w:ascii="Times New Roman" w:hAnsi="Times New Roman"/>
        </w:rPr>
        <w:t xml:space="preserve"> in the scientific literature when authors begin with the premise that</w:t>
      </w:r>
      <w:r>
        <w:rPr>
          <w:rFonts w:ascii="Times New Roman" w:hAnsi="Times New Roman"/>
        </w:rPr>
        <w:t xml:space="preserve"> </w:t>
      </w:r>
      <w:r w:rsidRPr="00E94F13">
        <w:rPr>
          <w:rFonts w:ascii="Times New Roman" w:hAnsi="Times New Roman"/>
        </w:rPr>
        <w:t>the current situation is optimal.</w:t>
      </w:r>
      <w:r>
        <w:rPr>
          <w:rFonts w:ascii="Times New Roman" w:hAnsi="Times New Roman"/>
        </w:rPr>
        <w:t>”</w:t>
      </w:r>
    </w:p>
    <w:p w:rsidR="00FC4E6F" w:rsidRDefault="00FC4E6F" w:rsidP="00FC4E6F">
      <w:pPr>
        <w:spacing w:after="0" w:line="360" w:lineRule="auto"/>
        <w:jc w:val="both"/>
        <w:rPr>
          <w:rFonts w:ascii="Times New Roman" w:hAnsi="Times New Roman"/>
        </w:rPr>
      </w:pPr>
    </w:p>
    <w:p w:rsidR="006D0689" w:rsidRDefault="002D7DD6" w:rsidP="002D7DD6">
      <w:pPr>
        <w:pStyle w:val="Caption"/>
        <w:rPr>
          <w:rFonts w:ascii="Times New Roman" w:hAnsi="Times New Roman"/>
          <w:sz w:val="22"/>
          <w:szCs w:val="22"/>
        </w:rPr>
      </w:pPr>
      <w:bookmarkStart w:id="14" w:name="_Ref338164718"/>
      <w:bookmarkStart w:id="15" w:name="_Toc338254752"/>
      <w:r w:rsidRPr="002D7DD6">
        <w:rPr>
          <w:rFonts w:ascii="Times New Roman" w:hAnsi="Times New Roman"/>
          <w:sz w:val="22"/>
          <w:szCs w:val="22"/>
        </w:rPr>
        <w:t xml:space="preserve">Figure </w:t>
      </w:r>
      <w:r w:rsidR="00977DD8" w:rsidRPr="002D7DD6">
        <w:rPr>
          <w:rFonts w:ascii="Times New Roman" w:hAnsi="Times New Roman"/>
          <w:sz w:val="22"/>
          <w:szCs w:val="22"/>
        </w:rPr>
        <w:fldChar w:fldCharType="begin"/>
      </w:r>
      <w:r w:rsidRPr="002D7DD6">
        <w:rPr>
          <w:rFonts w:ascii="Times New Roman" w:hAnsi="Times New Roman"/>
          <w:sz w:val="22"/>
          <w:szCs w:val="22"/>
        </w:rPr>
        <w:instrText xml:space="preserve"> SEQ Figure \* ARABIC </w:instrText>
      </w:r>
      <w:r w:rsidR="00977DD8" w:rsidRPr="002D7DD6">
        <w:rPr>
          <w:rFonts w:ascii="Times New Roman" w:hAnsi="Times New Roman"/>
          <w:sz w:val="22"/>
          <w:szCs w:val="22"/>
        </w:rPr>
        <w:fldChar w:fldCharType="separate"/>
      </w:r>
      <w:r w:rsidR="00C100B4">
        <w:rPr>
          <w:rFonts w:ascii="Times New Roman" w:hAnsi="Times New Roman"/>
          <w:noProof/>
          <w:sz w:val="22"/>
          <w:szCs w:val="22"/>
        </w:rPr>
        <w:t>1</w:t>
      </w:r>
      <w:r w:rsidR="00977DD8" w:rsidRPr="002D7DD6">
        <w:rPr>
          <w:rFonts w:ascii="Times New Roman" w:hAnsi="Times New Roman"/>
          <w:sz w:val="22"/>
          <w:szCs w:val="22"/>
        </w:rPr>
        <w:fldChar w:fldCharType="end"/>
      </w:r>
      <w:bookmarkEnd w:id="14"/>
      <w:r w:rsidRPr="002D7DD6">
        <w:rPr>
          <w:rFonts w:ascii="Times New Roman" w:hAnsi="Times New Roman"/>
          <w:sz w:val="22"/>
          <w:szCs w:val="22"/>
        </w:rPr>
        <w:t>: Different definitions of adaptation cost</w:t>
      </w:r>
      <w:bookmarkEnd w:id="15"/>
    </w:p>
    <w:p w:rsidR="00E94F13" w:rsidRPr="006D0689" w:rsidRDefault="00406344" w:rsidP="002D7DD6">
      <w:pPr>
        <w:pStyle w:val="Caption"/>
        <w:rPr>
          <w:rFonts w:ascii="Times New Roman" w:hAnsi="Times New Roman"/>
          <w:b w:val="0"/>
          <w:i/>
        </w:rPr>
      </w:pPr>
      <w:r>
        <w:rPr>
          <w:rFonts w:ascii="Times New Roman" w:hAnsi="Times New Roman"/>
          <w:noProof/>
          <w:lang w:eastAsia="en-AU"/>
        </w:rPr>
        <w:drawing>
          <wp:inline distT="0" distB="0" distL="0" distR="0">
            <wp:extent cx="6115050" cy="3333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115050" cy="3333750"/>
                    </a:xfrm>
                    <a:prstGeom prst="rect">
                      <a:avLst/>
                    </a:prstGeom>
                    <a:noFill/>
                    <a:ln w="9525">
                      <a:noFill/>
                      <a:miter lim="800000"/>
                      <a:headEnd/>
                      <a:tailEnd/>
                    </a:ln>
                  </pic:spPr>
                </pic:pic>
              </a:graphicData>
            </a:graphic>
          </wp:inline>
        </w:drawing>
      </w:r>
      <w:r w:rsidR="00E94F13">
        <w:rPr>
          <w:rFonts w:ascii="Times New Roman" w:hAnsi="Times New Roman"/>
        </w:rPr>
        <w:br/>
      </w:r>
      <w:r w:rsidR="00E94F13" w:rsidRPr="006D0689">
        <w:rPr>
          <w:rFonts w:ascii="Times New Roman" w:hAnsi="Times New Roman"/>
          <w:b w:val="0"/>
          <w:i/>
        </w:rPr>
        <w:t xml:space="preserve">Source: </w:t>
      </w:r>
      <w:proofErr w:type="spellStart"/>
      <w:r w:rsidR="00E94F13" w:rsidRPr="006D0689">
        <w:rPr>
          <w:rFonts w:ascii="Times New Roman" w:hAnsi="Times New Roman"/>
          <w:b w:val="0"/>
          <w:i/>
        </w:rPr>
        <w:t>Hallegatte</w:t>
      </w:r>
      <w:proofErr w:type="spellEnd"/>
      <w:r w:rsidR="00E94F13" w:rsidRPr="006D0689">
        <w:rPr>
          <w:rFonts w:ascii="Times New Roman" w:hAnsi="Times New Roman"/>
          <w:b w:val="0"/>
          <w:i/>
        </w:rPr>
        <w:t xml:space="preserve"> et al, 2011, pg. 33.</w:t>
      </w:r>
    </w:p>
    <w:p w:rsidR="00F97D5F" w:rsidRPr="00F97D5F" w:rsidRDefault="00F97D5F" w:rsidP="004B0CB7">
      <w:pPr>
        <w:spacing w:after="0" w:line="360" w:lineRule="auto"/>
        <w:jc w:val="both"/>
        <w:rPr>
          <w:rFonts w:ascii="Times New Roman" w:hAnsi="Times New Roman"/>
        </w:rPr>
      </w:pPr>
      <w:r>
        <w:rPr>
          <w:rFonts w:ascii="Times New Roman" w:hAnsi="Times New Roman"/>
        </w:rPr>
        <w:t>The estimates presented later in this report could be characterised as assuming adaptation in Victoria would follow the</w:t>
      </w:r>
      <w:r w:rsidR="00251C62">
        <w:rPr>
          <w:rFonts w:ascii="Times New Roman" w:hAnsi="Times New Roman"/>
        </w:rPr>
        <w:t xml:space="preserve"> path from square 1 to square 3, which makes no comment on the current level of adaptation to climate anomalies.</w:t>
      </w:r>
    </w:p>
    <w:p w:rsidR="00F97D5F" w:rsidRPr="001136F4" w:rsidRDefault="00F97D5F" w:rsidP="004B0CB7">
      <w:pPr>
        <w:spacing w:after="0" w:line="360" w:lineRule="auto"/>
        <w:jc w:val="both"/>
        <w:rPr>
          <w:rFonts w:ascii="Times New Roman" w:hAnsi="Times New Roman"/>
          <w:i/>
        </w:rPr>
      </w:pPr>
    </w:p>
    <w:p w:rsidR="005211D1" w:rsidRDefault="009D4612" w:rsidP="004B0CB7">
      <w:pPr>
        <w:spacing w:after="0" w:line="360" w:lineRule="auto"/>
        <w:jc w:val="both"/>
        <w:rPr>
          <w:rFonts w:ascii="Times New Roman" w:hAnsi="Times New Roman"/>
        </w:rPr>
      </w:pPr>
      <w:r>
        <w:rPr>
          <w:rFonts w:ascii="Times New Roman" w:hAnsi="Times New Roman"/>
        </w:rPr>
        <w:t>Adaptation is not a static goal state. The climate will change constantly for centuries to come, and adaptation is about adjusting to that constant change (</w:t>
      </w:r>
      <w:proofErr w:type="spellStart"/>
      <w:r>
        <w:rPr>
          <w:rFonts w:ascii="Times New Roman" w:hAnsi="Times New Roman"/>
        </w:rPr>
        <w:t>Hallegatte</w:t>
      </w:r>
      <w:proofErr w:type="spellEnd"/>
      <w:r>
        <w:rPr>
          <w:rFonts w:ascii="Times New Roman" w:hAnsi="Times New Roman"/>
        </w:rPr>
        <w:t xml:space="preserve"> et al 2011). The goal of adaptation planning in Victoria is not to go from the current status quo to a new, stable state where we are “adapted to climate change”. </w:t>
      </w:r>
      <w:proofErr w:type="gramStart"/>
      <w:r>
        <w:rPr>
          <w:rFonts w:ascii="Times New Roman" w:hAnsi="Times New Roman"/>
        </w:rPr>
        <w:t>Adapting to future climate means making decisions with a recognition that the climate is in a state of dynamic flux.</w:t>
      </w:r>
      <w:proofErr w:type="gramEnd"/>
    </w:p>
    <w:p w:rsidR="00476962" w:rsidRPr="0080084B" w:rsidRDefault="00476962" w:rsidP="004B0CB7">
      <w:pPr>
        <w:spacing w:after="0" w:line="360" w:lineRule="auto"/>
        <w:jc w:val="both"/>
        <w:rPr>
          <w:rFonts w:ascii="Times New Roman" w:hAnsi="Times New Roman"/>
        </w:rPr>
      </w:pPr>
    </w:p>
    <w:p w:rsidR="0080084B" w:rsidRPr="0080084B" w:rsidRDefault="00400EFC" w:rsidP="004B0CB7">
      <w:pPr>
        <w:pStyle w:val="Heading1"/>
        <w:spacing w:before="0" w:after="0" w:line="360" w:lineRule="auto"/>
        <w:jc w:val="both"/>
        <w:rPr>
          <w:rFonts w:ascii="Times New Roman" w:hAnsi="Times New Roman" w:cs="Times New Roman"/>
        </w:rPr>
      </w:pPr>
      <w:bookmarkStart w:id="16" w:name="_Toc338162450"/>
      <w:r>
        <w:rPr>
          <w:rFonts w:ascii="Times New Roman" w:hAnsi="Times New Roman" w:cs="Times New Roman"/>
        </w:rPr>
        <w:lastRenderedPageBreak/>
        <w:t xml:space="preserve">2. </w:t>
      </w:r>
      <w:r w:rsidR="00535E08">
        <w:rPr>
          <w:rFonts w:ascii="Times New Roman" w:hAnsi="Times New Roman" w:cs="Times New Roman"/>
        </w:rPr>
        <w:t>Climate change a</w:t>
      </w:r>
      <w:r w:rsidR="0080084B" w:rsidRPr="0080084B">
        <w:rPr>
          <w:rFonts w:ascii="Times New Roman" w:hAnsi="Times New Roman" w:cs="Times New Roman"/>
        </w:rPr>
        <w:t xml:space="preserve">daptation </w:t>
      </w:r>
      <w:r w:rsidR="00535E08">
        <w:rPr>
          <w:rFonts w:ascii="Times New Roman" w:hAnsi="Times New Roman" w:cs="Times New Roman"/>
        </w:rPr>
        <w:t>e</w:t>
      </w:r>
      <w:r w:rsidR="0080084B" w:rsidRPr="0080084B">
        <w:rPr>
          <w:rFonts w:ascii="Times New Roman" w:hAnsi="Times New Roman" w:cs="Times New Roman"/>
        </w:rPr>
        <w:t>conomics for Victoria</w:t>
      </w:r>
      <w:bookmarkEnd w:id="16"/>
    </w:p>
    <w:p w:rsidR="00A24969" w:rsidRDefault="00324B30" w:rsidP="004B0CB7">
      <w:pPr>
        <w:spacing w:after="0" w:line="360" w:lineRule="auto"/>
        <w:jc w:val="both"/>
        <w:rPr>
          <w:rFonts w:ascii="Times New Roman" w:hAnsi="Times New Roman"/>
        </w:rPr>
      </w:pPr>
      <w:r>
        <w:rPr>
          <w:rFonts w:ascii="Times New Roman" w:hAnsi="Times New Roman"/>
        </w:rPr>
        <w:t xml:space="preserve">The growing field of climate change adaptation economics applies orthodox and alternative economic theory to the adaptation question at the local, national and international levels. This section outlines some of the issues pertinent to climate change adaptation economics for Victorian public policy decision-making. </w:t>
      </w:r>
      <w:r w:rsidR="00246606">
        <w:rPr>
          <w:rFonts w:ascii="Times New Roman" w:hAnsi="Times New Roman"/>
        </w:rPr>
        <w:t>The optimality criterion, upon which orthodox adaptation economics is founded, is considered first. Next economic theory has much to say on the appropriate sphere for government intervention in adaptation, this section also introduces the issue of equity. Section 2.3 looks at the mechanics of valuing adaptation costs and benefits, with key theoretical and methodological issues. Unfortunately little is known about the costs of adaptation, as shown in the section on the status of global studies. Finally cost-benefit analysis is explored, along with key challenges and limitations and alternative methods.</w:t>
      </w:r>
    </w:p>
    <w:p w:rsidR="002D53BB" w:rsidRDefault="002D53BB" w:rsidP="004B0CB7">
      <w:pPr>
        <w:spacing w:after="0" w:line="360" w:lineRule="auto"/>
        <w:jc w:val="both"/>
        <w:rPr>
          <w:rFonts w:ascii="Times New Roman" w:hAnsi="Times New Roman"/>
        </w:rPr>
      </w:pPr>
    </w:p>
    <w:p w:rsidR="002D53BB" w:rsidRDefault="00400EFC" w:rsidP="004B0CB7">
      <w:pPr>
        <w:pStyle w:val="Heading2"/>
        <w:spacing w:before="0" w:after="0" w:line="360" w:lineRule="auto"/>
        <w:jc w:val="both"/>
      </w:pPr>
      <w:bookmarkStart w:id="17" w:name="_Toc338162451"/>
      <w:r>
        <w:t>2.1 The optimality criterion</w:t>
      </w:r>
      <w:bookmarkEnd w:id="17"/>
    </w:p>
    <w:p w:rsidR="00772F43" w:rsidRDefault="00E74E5F" w:rsidP="004B0CB7">
      <w:pPr>
        <w:spacing w:after="0" w:line="360" w:lineRule="auto"/>
        <w:jc w:val="both"/>
        <w:rPr>
          <w:rFonts w:ascii="Times New Roman" w:hAnsi="Times New Roman"/>
        </w:rPr>
      </w:pPr>
      <w:r>
        <w:rPr>
          <w:rFonts w:ascii="Times New Roman" w:hAnsi="Times New Roman"/>
        </w:rPr>
        <w:t>Orthodox e</w:t>
      </w:r>
      <w:r w:rsidR="003C4368">
        <w:rPr>
          <w:rFonts w:ascii="Times New Roman" w:hAnsi="Times New Roman"/>
        </w:rPr>
        <w:t xml:space="preserve">conomic thinking on climate change adaptation is centred </w:t>
      </w:r>
      <w:proofErr w:type="gramStart"/>
      <w:r w:rsidR="003C4368">
        <w:rPr>
          <w:rFonts w:ascii="Times New Roman" w:hAnsi="Times New Roman"/>
        </w:rPr>
        <w:t>around</w:t>
      </w:r>
      <w:proofErr w:type="gramEnd"/>
      <w:r w:rsidR="003C4368">
        <w:rPr>
          <w:rFonts w:ascii="Times New Roman" w:hAnsi="Times New Roman"/>
        </w:rPr>
        <w:t xml:space="preserve"> the optimality criterion, where investment and action on adaptation should maximise benefit to society. </w:t>
      </w:r>
      <w:proofErr w:type="spellStart"/>
      <w:r w:rsidR="00427115">
        <w:rPr>
          <w:rFonts w:ascii="Times New Roman" w:hAnsi="Times New Roman"/>
        </w:rPr>
        <w:t>Osberghaus</w:t>
      </w:r>
      <w:proofErr w:type="spellEnd"/>
      <w:r w:rsidR="00427115">
        <w:rPr>
          <w:rFonts w:ascii="Times New Roman" w:hAnsi="Times New Roman"/>
        </w:rPr>
        <w:t xml:space="preserve"> et al (2010, pg. 837) state “the sum of all marginal benefits from public adaptation should equal the marginal costs of public investment.” </w:t>
      </w:r>
      <w:proofErr w:type="spellStart"/>
      <w:r w:rsidR="00772F43">
        <w:rPr>
          <w:rFonts w:ascii="Times New Roman" w:hAnsi="Times New Roman"/>
        </w:rPr>
        <w:t>Heuson</w:t>
      </w:r>
      <w:proofErr w:type="spellEnd"/>
      <w:r w:rsidR="00772F43">
        <w:rPr>
          <w:rFonts w:ascii="Times New Roman" w:hAnsi="Times New Roman"/>
        </w:rPr>
        <w:t xml:space="preserve"> et al (2012) provides </w:t>
      </w:r>
      <w:r w:rsidR="00977DD8">
        <w:rPr>
          <w:rFonts w:ascii="Times New Roman" w:hAnsi="Times New Roman"/>
        </w:rPr>
        <w:fldChar w:fldCharType="begin"/>
      </w:r>
      <w:r w:rsidR="00C100B4">
        <w:rPr>
          <w:rFonts w:ascii="Times New Roman" w:hAnsi="Times New Roman"/>
        </w:rPr>
        <w:instrText xml:space="preserve"> REF _Ref338164788 \h </w:instrText>
      </w:r>
      <w:r w:rsidR="00977DD8">
        <w:rPr>
          <w:rFonts w:ascii="Times New Roman" w:hAnsi="Times New Roman"/>
        </w:rPr>
      </w:r>
      <w:r w:rsidR="00977DD8">
        <w:rPr>
          <w:rFonts w:ascii="Times New Roman" w:hAnsi="Times New Roman"/>
        </w:rPr>
        <w:fldChar w:fldCharType="separate"/>
      </w:r>
      <w:r w:rsidR="00C100B4" w:rsidRPr="00C100B4">
        <w:rPr>
          <w:rFonts w:ascii="Times New Roman" w:hAnsi="Times New Roman"/>
        </w:rPr>
        <w:t xml:space="preserve">Figure </w:t>
      </w:r>
      <w:r w:rsidR="00C100B4" w:rsidRPr="00C100B4">
        <w:rPr>
          <w:rFonts w:ascii="Times New Roman" w:hAnsi="Times New Roman"/>
          <w:noProof/>
        </w:rPr>
        <w:t>2</w:t>
      </w:r>
      <w:r w:rsidR="00977DD8">
        <w:rPr>
          <w:rFonts w:ascii="Times New Roman" w:hAnsi="Times New Roman"/>
        </w:rPr>
        <w:fldChar w:fldCharType="end"/>
      </w:r>
      <w:r w:rsidR="00C100B4">
        <w:rPr>
          <w:rFonts w:ascii="Times New Roman" w:hAnsi="Times New Roman"/>
        </w:rPr>
        <w:t xml:space="preserve"> below which</w:t>
      </w:r>
      <w:r w:rsidR="00772F43">
        <w:rPr>
          <w:rFonts w:ascii="Times New Roman" w:hAnsi="Times New Roman"/>
        </w:rPr>
        <w:t xml:space="preserve"> is helpful for understanding the dimensions of optimal adaptation through from the micro to the macro level.</w:t>
      </w:r>
    </w:p>
    <w:p w:rsidR="00FC4E6F" w:rsidRDefault="00FC4E6F" w:rsidP="004B0CB7">
      <w:pPr>
        <w:spacing w:after="0" w:line="360" w:lineRule="auto"/>
        <w:jc w:val="both"/>
        <w:rPr>
          <w:rFonts w:ascii="Times New Roman" w:hAnsi="Times New Roman"/>
        </w:rPr>
      </w:pPr>
    </w:p>
    <w:p w:rsidR="006D0689" w:rsidRDefault="00C100B4" w:rsidP="00C100B4">
      <w:pPr>
        <w:pStyle w:val="Caption"/>
        <w:rPr>
          <w:rFonts w:ascii="Times New Roman" w:hAnsi="Times New Roman"/>
          <w:sz w:val="22"/>
          <w:szCs w:val="22"/>
        </w:rPr>
      </w:pPr>
      <w:bookmarkStart w:id="18" w:name="_Ref338164788"/>
      <w:bookmarkStart w:id="19" w:name="_Toc338254753"/>
      <w:r w:rsidRPr="00C100B4">
        <w:rPr>
          <w:rFonts w:ascii="Times New Roman" w:hAnsi="Times New Roman"/>
          <w:sz w:val="22"/>
          <w:szCs w:val="22"/>
        </w:rPr>
        <w:t xml:space="preserve">Figure </w:t>
      </w:r>
      <w:r w:rsidR="00977DD8" w:rsidRPr="00C100B4">
        <w:rPr>
          <w:rFonts w:ascii="Times New Roman" w:hAnsi="Times New Roman"/>
          <w:sz w:val="22"/>
          <w:szCs w:val="22"/>
        </w:rPr>
        <w:fldChar w:fldCharType="begin"/>
      </w:r>
      <w:r w:rsidRPr="00C100B4">
        <w:rPr>
          <w:rFonts w:ascii="Times New Roman" w:hAnsi="Times New Roman"/>
          <w:sz w:val="22"/>
          <w:szCs w:val="22"/>
        </w:rPr>
        <w:instrText xml:space="preserve"> SEQ Figure \* ARABIC </w:instrText>
      </w:r>
      <w:r w:rsidR="00977DD8" w:rsidRPr="00C100B4">
        <w:rPr>
          <w:rFonts w:ascii="Times New Roman" w:hAnsi="Times New Roman"/>
          <w:sz w:val="22"/>
          <w:szCs w:val="22"/>
        </w:rPr>
        <w:fldChar w:fldCharType="separate"/>
      </w:r>
      <w:r w:rsidRPr="00C100B4">
        <w:rPr>
          <w:rFonts w:ascii="Times New Roman" w:hAnsi="Times New Roman"/>
          <w:noProof/>
          <w:sz w:val="22"/>
          <w:szCs w:val="22"/>
        </w:rPr>
        <w:t>2</w:t>
      </w:r>
      <w:r w:rsidR="00977DD8" w:rsidRPr="00C100B4">
        <w:rPr>
          <w:rFonts w:ascii="Times New Roman" w:hAnsi="Times New Roman"/>
          <w:sz w:val="22"/>
          <w:szCs w:val="22"/>
        </w:rPr>
        <w:fldChar w:fldCharType="end"/>
      </w:r>
      <w:bookmarkEnd w:id="18"/>
      <w:r w:rsidRPr="00C100B4">
        <w:rPr>
          <w:rFonts w:ascii="Times New Roman" w:hAnsi="Times New Roman"/>
          <w:sz w:val="22"/>
          <w:szCs w:val="22"/>
        </w:rPr>
        <w:t xml:space="preserve">: </w:t>
      </w:r>
      <w:r w:rsidR="00CF01E7" w:rsidRPr="00C100B4">
        <w:rPr>
          <w:rFonts w:ascii="Times New Roman" w:hAnsi="Times New Roman"/>
          <w:sz w:val="22"/>
          <w:szCs w:val="22"/>
        </w:rPr>
        <w:t>Optimal Adaptation</w:t>
      </w:r>
      <w:bookmarkEnd w:id="19"/>
    </w:p>
    <w:p w:rsidR="00772F43" w:rsidRPr="00C100B4" w:rsidRDefault="00406344" w:rsidP="00C100B4">
      <w:pPr>
        <w:pStyle w:val="Caption"/>
        <w:rPr>
          <w:rFonts w:ascii="Times New Roman" w:hAnsi="Times New Roman"/>
          <w:b w:val="0"/>
          <w:i/>
        </w:rPr>
      </w:pPr>
      <w:r>
        <w:rPr>
          <w:rFonts w:ascii="Times New Roman" w:hAnsi="Times New Roman"/>
          <w:noProof/>
          <w:lang w:eastAsia="en-AU"/>
        </w:rPr>
        <w:lastRenderedPageBreak/>
        <w:drawing>
          <wp:inline distT="0" distB="0" distL="0" distR="0">
            <wp:extent cx="6115050" cy="4924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115050" cy="4924425"/>
                    </a:xfrm>
                    <a:prstGeom prst="rect">
                      <a:avLst/>
                    </a:prstGeom>
                    <a:noFill/>
                    <a:ln w="9525">
                      <a:noFill/>
                      <a:miter lim="800000"/>
                      <a:headEnd/>
                      <a:tailEnd/>
                    </a:ln>
                  </pic:spPr>
                </pic:pic>
              </a:graphicData>
            </a:graphic>
          </wp:inline>
        </w:drawing>
      </w:r>
      <w:r w:rsidR="00DA70E5">
        <w:rPr>
          <w:rFonts w:ascii="Times New Roman" w:hAnsi="Times New Roman"/>
        </w:rPr>
        <w:br/>
      </w:r>
      <w:proofErr w:type="spellStart"/>
      <w:r w:rsidR="00DA70E5" w:rsidRPr="00C100B4">
        <w:rPr>
          <w:rFonts w:ascii="Times New Roman" w:hAnsi="Times New Roman"/>
          <w:b w:val="0"/>
          <w:i/>
        </w:rPr>
        <w:t>Heuson</w:t>
      </w:r>
      <w:proofErr w:type="spellEnd"/>
      <w:r w:rsidR="00DA70E5" w:rsidRPr="00C100B4">
        <w:rPr>
          <w:rFonts w:ascii="Times New Roman" w:hAnsi="Times New Roman"/>
          <w:b w:val="0"/>
          <w:i/>
        </w:rPr>
        <w:t xml:space="preserve"> et al (2012, pg. 17)</w:t>
      </w:r>
    </w:p>
    <w:p w:rsidR="00943B5A" w:rsidRDefault="00D101F2" w:rsidP="004B0CB7">
      <w:pPr>
        <w:spacing w:after="0" w:line="360" w:lineRule="auto"/>
        <w:jc w:val="both"/>
        <w:rPr>
          <w:rFonts w:ascii="Times New Roman" w:hAnsi="Times New Roman"/>
        </w:rPr>
      </w:pPr>
      <w:r>
        <w:rPr>
          <w:rFonts w:ascii="Times New Roman" w:hAnsi="Times New Roman"/>
        </w:rPr>
        <w:t>At the bottom of the inverted triangle, the micro level, we have the requirement that a single adaptation measure only be undertaken if its benefit outweighs its cost, and ideally the net benefit is maximised. At the next level several measures addressing one problem, such as the threat of bushfire, are assessed and the measure (or group of measures) that provide the greatest net benefit is selected. Moving upwards the challenge becomes to select the group of measures that provide the greatest net benefit across multiple problems</w:t>
      </w:r>
      <w:r w:rsidR="003C4368">
        <w:rPr>
          <w:rFonts w:ascii="Times New Roman" w:hAnsi="Times New Roman"/>
        </w:rPr>
        <w:t xml:space="preserve"> (</w:t>
      </w:r>
      <w:proofErr w:type="spellStart"/>
      <w:r w:rsidR="003C4368">
        <w:rPr>
          <w:rFonts w:ascii="Times New Roman" w:hAnsi="Times New Roman"/>
        </w:rPr>
        <w:t>Heuson</w:t>
      </w:r>
      <w:proofErr w:type="spellEnd"/>
      <w:r w:rsidR="003C4368">
        <w:rPr>
          <w:rFonts w:ascii="Times New Roman" w:hAnsi="Times New Roman"/>
        </w:rPr>
        <w:t xml:space="preserve"> et al 2012)</w:t>
      </w:r>
      <w:r>
        <w:rPr>
          <w:rFonts w:ascii="Times New Roman" w:hAnsi="Times New Roman"/>
        </w:rPr>
        <w:t>. This level and the ones below is probably the level at which Victorian Governments are realistically working. The next level up looks at the whole system and then incorporates mitigation; while these levels provide important context for Victoria they incorporate national and global policy and outcomes.</w:t>
      </w:r>
    </w:p>
    <w:p w:rsidR="00E74E5F" w:rsidRDefault="00E74E5F" w:rsidP="004B0CB7">
      <w:pPr>
        <w:spacing w:after="0" w:line="360" w:lineRule="auto"/>
        <w:jc w:val="both"/>
        <w:rPr>
          <w:rFonts w:ascii="Times New Roman" w:hAnsi="Times New Roman"/>
        </w:rPr>
      </w:pPr>
    </w:p>
    <w:p w:rsidR="00427115" w:rsidRDefault="00427115" w:rsidP="004B0CB7">
      <w:pPr>
        <w:spacing w:after="0" w:line="360" w:lineRule="auto"/>
        <w:jc w:val="both"/>
        <w:rPr>
          <w:rFonts w:ascii="Times New Roman" w:hAnsi="Times New Roman"/>
        </w:rPr>
      </w:pPr>
      <w:r>
        <w:rPr>
          <w:rFonts w:ascii="Times New Roman" w:hAnsi="Times New Roman"/>
        </w:rPr>
        <w:t>A key aspect of optimality criteria is that in some instances adapting to impacts may not be deemed to be efficient, because the marginal benefits of adapting do not outweigh the marginal costs of the corresponding adaption investment. In these instances the damages would be endured rather than addressed (</w:t>
      </w:r>
      <w:proofErr w:type="spellStart"/>
      <w:r>
        <w:rPr>
          <w:rFonts w:ascii="Times New Roman" w:hAnsi="Times New Roman"/>
        </w:rPr>
        <w:t>Osberghaus</w:t>
      </w:r>
      <w:proofErr w:type="spellEnd"/>
      <w:r>
        <w:rPr>
          <w:rFonts w:ascii="Times New Roman" w:hAnsi="Times New Roman"/>
        </w:rPr>
        <w:t xml:space="preserve"> et al 2010).</w:t>
      </w:r>
    </w:p>
    <w:p w:rsidR="00E74E5F" w:rsidRDefault="00E74E5F" w:rsidP="004B0CB7">
      <w:pPr>
        <w:spacing w:after="0" w:line="360" w:lineRule="auto"/>
        <w:jc w:val="both"/>
        <w:rPr>
          <w:rFonts w:ascii="Times New Roman" w:hAnsi="Times New Roman"/>
        </w:rPr>
      </w:pPr>
    </w:p>
    <w:p w:rsidR="000837C8" w:rsidRDefault="000837C8" w:rsidP="004B0CB7">
      <w:pPr>
        <w:spacing w:after="0" w:line="360" w:lineRule="auto"/>
        <w:jc w:val="both"/>
        <w:rPr>
          <w:rFonts w:ascii="Times New Roman" w:hAnsi="Times New Roman"/>
        </w:rPr>
      </w:pPr>
      <w:r>
        <w:rPr>
          <w:rFonts w:ascii="Times New Roman" w:hAnsi="Times New Roman"/>
        </w:rPr>
        <w:t>A further aspect of optimal adaptation is timing. In sectors that are able to respond quickly and have relatively low capital-intensity</w:t>
      </w:r>
      <w:r w:rsidR="008742BA">
        <w:rPr>
          <w:rFonts w:ascii="Times New Roman" w:hAnsi="Times New Roman"/>
        </w:rPr>
        <w:t>,</w:t>
      </w:r>
      <w:r>
        <w:rPr>
          <w:rFonts w:ascii="Times New Roman" w:hAnsi="Times New Roman"/>
        </w:rPr>
        <w:t xml:space="preserve"> timing of adaptation is less important. However when adaptation will take </w:t>
      </w:r>
      <w:r>
        <w:rPr>
          <w:rFonts w:ascii="Times New Roman" w:hAnsi="Times New Roman"/>
        </w:rPr>
        <w:lastRenderedPageBreak/>
        <w:t>time and requires many years of transition, selecting the optimal time for adaptation becomes import</w:t>
      </w:r>
      <w:r w:rsidR="00A608AB">
        <w:rPr>
          <w:rFonts w:ascii="Times New Roman" w:hAnsi="Times New Roman"/>
        </w:rPr>
        <w:t xml:space="preserve">ant. Optimal timing of adaptation attempts to optimise over three factors: 1) change in adaptation cost over time, 2) any immediate or short-term co-benefits of adaptation, and 3) long-term irreversibility of the adaptation measure </w:t>
      </w:r>
      <w:r>
        <w:rPr>
          <w:rFonts w:ascii="Times New Roman" w:hAnsi="Times New Roman"/>
        </w:rPr>
        <w:t>(</w:t>
      </w:r>
      <w:proofErr w:type="spellStart"/>
      <w:r>
        <w:rPr>
          <w:rFonts w:ascii="Times New Roman" w:hAnsi="Times New Roman"/>
        </w:rPr>
        <w:t>Heuson</w:t>
      </w:r>
      <w:proofErr w:type="spellEnd"/>
      <w:r>
        <w:rPr>
          <w:rFonts w:ascii="Times New Roman" w:hAnsi="Times New Roman"/>
        </w:rPr>
        <w:t xml:space="preserve"> et al 2012).</w:t>
      </w:r>
    </w:p>
    <w:p w:rsidR="00E74E5F" w:rsidRDefault="00E74E5F" w:rsidP="004B0CB7">
      <w:pPr>
        <w:spacing w:after="0" w:line="360" w:lineRule="auto"/>
        <w:jc w:val="both"/>
        <w:rPr>
          <w:rFonts w:ascii="Times New Roman" w:hAnsi="Times New Roman"/>
        </w:rPr>
      </w:pPr>
    </w:p>
    <w:p w:rsidR="00775F98" w:rsidRDefault="00775F98" w:rsidP="004B0CB7">
      <w:pPr>
        <w:spacing w:after="0" w:line="360" w:lineRule="auto"/>
        <w:jc w:val="both"/>
        <w:rPr>
          <w:rFonts w:ascii="Times New Roman" w:hAnsi="Times New Roman"/>
        </w:rPr>
      </w:pPr>
      <w:r>
        <w:rPr>
          <w:rFonts w:ascii="Times New Roman" w:hAnsi="Times New Roman"/>
        </w:rPr>
        <w:t>Economic theory states that the goal of climate change adaptation is to maximise the net benefit</w:t>
      </w:r>
      <w:r w:rsidR="00F6614D">
        <w:rPr>
          <w:rFonts w:ascii="Times New Roman" w:hAnsi="Times New Roman"/>
        </w:rPr>
        <w:t xml:space="preserve"> to society by selecting the type, degree and timing of adaptation measures (</w:t>
      </w:r>
      <w:proofErr w:type="spellStart"/>
      <w:r w:rsidR="00F6614D">
        <w:rPr>
          <w:rFonts w:ascii="Times New Roman" w:hAnsi="Times New Roman"/>
        </w:rPr>
        <w:t>Heuson</w:t>
      </w:r>
      <w:proofErr w:type="spellEnd"/>
      <w:r w:rsidR="00F6614D">
        <w:rPr>
          <w:rFonts w:ascii="Times New Roman" w:hAnsi="Times New Roman"/>
        </w:rPr>
        <w:t xml:space="preserve"> et al 2012). Individual economic actors are in a prime position to respond to climate change (autonomous adaptation) because they will always strive to optimise their position. However there are instances where achieving the social optimum requires government intervention.</w:t>
      </w:r>
    </w:p>
    <w:p w:rsidR="00E74E5F" w:rsidRDefault="00E74E5F" w:rsidP="004B0CB7">
      <w:pPr>
        <w:spacing w:after="0" w:line="360" w:lineRule="auto"/>
        <w:jc w:val="both"/>
        <w:rPr>
          <w:rFonts w:ascii="Times New Roman" w:hAnsi="Times New Roman"/>
        </w:rPr>
      </w:pPr>
    </w:p>
    <w:p w:rsidR="00A36F57" w:rsidRDefault="00A36F57" w:rsidP="004B0CB7">
      <w:pPr>
        <w:spacing w:after="0" w:line="360" w:lineRule="auto"/>
        <w:jc w:val="both"/>
        <w:rPr>
          <w:rFonts w:ascii="Times New Roman" w:hAnsi="Times New Roman"/>
        </w:rPr>
      </w:pPr>
      <w:r>
        <w:rPr>
          <w:rFonts w:ascii="Times New Roman" w:hAnsi="Times New Roman"/>
        </w:rPr>
        <w:t>While it is a relatively straightforward matter to theoretically conceptualise the costs and benefits of optimal adaptation, it may in practice be very difficult, or even impossible, to determine specific climate adaptation costs. This is partially because many adaptation initiatives are taken within the context of wider social, economic and environmental conditions which may be more influential than the climate change component. Hence separating out the climate adaptation aspect of a decision is not straightforward (OECD, 2008).</w:t>
      </w:r>
      <w:r w:rsidR="00623837">
        <w:rPr>
          <w:rFonts w:ascii="Times New Roman" w:hAnsi="Times New Roman"/>
        </w:rPr>
        <w:t xml:space="preserve"> Furthermore, the theory of optimal adaptation assumes to some degree that a “comprehensive catalogue of potential damages and adaptive measures” (Ackerman &amp; Stanton 2011, pg. 16) can be utilised for decision-making, and this is simply not the case.</w:t>
      </w:r>
    </w:p>
    <w:p w:rsidR="00E74E5F" w:rsidRDefault="00E74E5F" w:rsidP="004B0CB7">
      <w:pPr>
        <w:spacing w:after="0" w:line="360" w:lineRule="auto"/>
        <w:jc w:val="both"/>
        <w:rPr>
          <w:rFonts w:ascii="Times New Roman" w:hAnsi="Times New Roman"/>
        </w:rPr>
      </w:pPr>
    </w:p>
    <w:p w:rsidR="00400EFC" w:rsidRDefault="00400EFC" w:rsidP="004B0CB7">
      <w:pPr>
        <w:pStyle w:val="Heading2"/>
        <w:spacing w:before="0" w:after="0" w:line="360" w:lineRule="auto"/>
        <w:jc w:val="both"/>
      </w:pPr>
      <w:bookmarkStart w:id="20" w:name="_Toc338162452"/>
      <w:r>
        <w:t>2.2 The case for government intervention</w:t>
      </w:r>
      <w:bookmarkEnd w:id="20"/>
    </w:p>
    <w:p w:rsidR="0040224F" w:rsidRDefault="00672EF7" w:rsidP="004B0CB7">
      <w:pPr>
        <w:spacing w:after="0" w:line="360" w:lineRule="auto"/>
        <w:jc w:val="both"/>
        <w:rPr>
          <w:rFonts w:ascii="Times New Roman" w:hAnsi="Times New Roman"/>
        </w:rPr>
      </w:pPr>
      <w:r>
        <w:rPr>
          <w:rFonts w:ascii="Times New Roman" w:hAnsi="Times New Roman"/>
        </w:rPr>
        <w:t>Mitigation of climate change via reduction in greenhouse gas emissions reduces the overall climate change risk. This reduction in risk is freely available to everybody on the planet, and as such mitigation produces a ‘public good’. Economic theory purports that public goods are</w:t>
      </w:r>
      <w:r w:rsidR="0002755C">
        <w:rPr>
          <w:rFonts w:ascii="Times New Roman" w:hAnsi="Times New Roman"/>
        </w:rPr>
        <w:t xml:space="preserve"> market failures (</w:t>
      </w:r>
      <w:proofErr w:type="spellStart"/>
      <w:r w:rsidR="0002755C">
        <w:rPr>
          <w:rFonts w:ascii="Times New Roman" w:hAnsi="Times New Roman"/>
        </w:rPr>
        <w:t>Aaheim</w:t>
      </w:r>
      <w:proofErr w:type="spellEnd"/>
      <w:r w:rsidR="0002755C">
        <w:rPr>
          <w:rFonts w:ascii="Times New Roman" w:hAnsi="Times New Roman"/>
        </w:rPr>
        <w:t xml:space="preserve"> &amp; </w:t>
      </w:r>
      <w:proofErr w:type="spellStart"/>
      <w:r w:rsidR="0002755C">
        <w:rPr>
          <w:rFonts w:ascii="Times New Roman" w:hAnsi="Times New Roman"/>
        </w:rPr>
        <w:t>Aasen</w:t>
      </w:r>
      <w:proofErr w:type="spellEnd"/>
      <w:r w:rsidR="0002755C">
        <w:rPr>
          <w:rFonts w:ascii="Times New Roman" w:hAnsi="Times New Roman"/>
        </w:rPr>
        <w:t xml:space="preserve"> 2008) and are produced at</w:t>
      </w:r>
      <w:r>
        <w:rPr>
          <w:rFonts w:ascii="Times New Roman" w:hAnsi="Times New Roman"/>
        </w:rPr>
        <w:t xml:space="preserve"> below-optimal quantities </w:t>
      </w:r>
      <w:r w:rsidR="00117F7A">
        <w:rPr>
          <w:rFonts w:ascii="Times New Roman" w:hAnsi="Times New Roman"/>
        </w:rPr>
        <w:t>because individuals can benefit from the actions of others without having to take action themselves. A</w:t>
      </w:r>
      <w:r>
        <w:rPr>
          <w:rFonts w:ascii="Times New Roman" w:hAnsi="Times New Roman"/>
        </w:rPr>
        <w:t xml:space="preserve">s such the economic case for government intervention in the case of </w:t>
      </w:r>
      <w:r w:rsidR="008742BA">
        <w:rPr>
          <w:rFonts w:ascii="Times New Roman" w:hAnsi="Times New Roman"/>
        </w:rPr>
        <w:t>mitigation</w:t>
      </w:r>
      <w:r>
        <w:rPr>
          <w:rFonts w:ascii="Times New Roman" w:hAnsi="Times New Roman"/>
        </w:rPr>
        <w:t xml:space="preserve"> is well established. Adaptation on the other hand </w:t>
      </w:r>
      <w:r w:rsidR="008742BA">
        <w:rPr>
          <w:rFonts w:ascii="Times New Roman" w:hAnsi="Times New Roman"/>
        </w:rPr>
        <w:t>often</w:t>
      </w:r>
      <w:r>
        <w:rPr>
          <w:rFonts w:ascii="Times New Roman" w:hAnsi="Times New Roman"/>
        </w:rPr>
        <w:t xml:space="preserve"> produces private goods because adaptation actions generally reduce risk to a certain group. In the case of private goods economic theory suggests that private goods (adaptation) will be produced by the people who benefit from them and as such the case for government intervention is</w:t>
      </w:r>
      <w:r w:rsidR="003223B5">
        <w:rPr>
          <w:rFonts w:ascii="Times New Roman" w:hAnsi="Times New Roman"/>
        </w:rPr>
        <w:t xml:space="preserve"> theoretically</w:t>
      </w:r>
      <w:r>
        <w:rPr>
          <w:rFonts w:ascii="Times New Roman" w:hAnsi="Times New Roman"/>
        </w:rPr>
        <w:t xml:space="preserve"> less clear</w:t>
      </w:r>
      <w:r w:rsidR="00117F7A">
        <w:rPr>
          <w:rFonts w:ascii="Times New Roman" w:hAnsi="Times New Roman"/>
        </w:rPr>
        <w:t xml:space="preserve"> (</w:t>
      </w:r>
      <w:r w:rsidR="00736DD9">
        <w:rPr>
          <w:rFonts w:ascii="Times New Roman" w:hAnsi="Times New Roman"/>
        </w:rPr>
        <w:t xml:space="preserve">Productivity </w:t>
      </w:r>
      <w:proofErr w:type="spellStart"/>
      <w:r w:rsidR="00736DD9">
        <w:rPr>
          <w:rFonts w:ascii="Times New Roman" w:hAnsi="Times New Roman"/>
        </w:rPr>
        <w:t>Commisson</w:t>
      </w:r>
      <w:proofErr w:type="spellEnd"/>
      <w:r w:rsidR="00B731BA">
        <w:rPr>
          <w:rFonts w:ascii="Times New Roman" w:hAnsi="Times New Roman"/>
        </w:rPr>
        <w:t xml:space="preserve"> 2012; </w:t>
      </w:r>
      <w:r w:rsidR="00391377">
        <w:rPr>
          <w:rFonts w:ascii="Times New Roman" w:hAnsi="Times New Roman"/>
        </w:rPr>
        <w:t xml:space="preserve">OECD 2008; </w:t>
      </w:r>
      <w:proofErr w:type="spellStart"/>
      <w:r w:rsidR="00117F7A">
        <w:rPr>
          <w:rFonts w:ascii="Times New Roman" w:hAnsi="Times New Roman"/>
        </w:rPr>
        <w:t>Hallegatte</w:t>
      </w:r>
      <w:proofErr w:type="spellEnd"/>
      <w:r w:rsidR="00117F7A">
        <w:rPr>
          <w:rFonts w:ascii="Times New Roman" w:hAnsi="Times New Roman"/>
        </w:rPr>
        <w:t xml:space="preserve"> et al 2011).</w:t>
      </w:r>
      <w:r w:rsidR="003223B5">
        <w:rPr>
          <w:rFonts w:ascii="Times New Roman" w:hAnsi="Times New Roman"/>
        </w:rPr>
        <w:t xml:space="preserve"> This is in stark contrast to the unquestioned proliferation of government interest in adaptation in an effort to identify where public funds would be most beneficial.</w:t>
      </w:r>
    </w:p>
    <w:p w:rsidR="00FC4E6F" w:rsidRDefault="00FC4E6F" w:rsidP="004B0CB7">
      <w:pPr>
        <w:spacing w:after="0" w:line="360" w:lineRule="auto"/>
        <w:jc w:val="both"/>
        <w:rPr>
          <w:rFonts w:ascii="Times New Roman" w:hAnsi="Times New Roman"/>
        </w:rPr>
      </w:pPr>
    </w:p>
    <w:p w:rsidR="0002755C" w:rsidRDefault="00117F7A" w:rsidP="004B0CB7">
      <w:pPr>
        <w:spacing w:after="0" w:line="360" w:lineRule="auto"/>
        <w:jc w:val="both"/>
        <w:rPr>
          <w:rFonts w:ascii="Times New Roman" w:hAnsi="Times New Roman"/>
        </w:rPr>
      </w:pPr>
      <w:r>
        <w:rPr>
          <w:rFonts w:ascii="Times New Roman" w:hAnsi="Times New Roman"/>
        </w:rPr>
        <w:t xml:space="preserve">While private or autonomous adaptation will play a major role in climate change adaptation in Victoria, there </w:t>
      </w:r>
      <w:proofErr w:type="gramStart"/>
      <w:r>
        <w:rPr>
          <w:rFonts w:ascii="Times New Roman" w:hAnsi="Times New Roman"/>
        </w:rPr>
        <w:t>exists</w:t>
      </w:r>
      <w:proofErr w:type="gramEnd"/>
      <w:r>
        <w:rPr>
          <w:rFonts w:ascii="Times New Roman" w:hAnsi="Times New Roman"/>
        </w:rPr>
        <w:t xml:space="preserve"> sites where government intervention is justified.</w:t>
      </w:r>
      <w:r w:rsidR="00651CF4">
        <w:rPr>
          <w:rFonts w:ascii="Times New Roman" w:hAnsi="Times New Roman"/>
        </w:rPr>
        <w:t xml:space="preserve"> Government intervention is required when autonomous adaptation will not achieve the social optimum</w:t>
      </w:r>
      <w:r w:rsidR="0002755C">
        <w:rPr>
          <w:rFonts w:ascii="Times New Roman" w:hAnsi="Times New Roman"/>
        </w:rPr>
        <w:t xml:space="preserve"> due to market failures</w:t>
      </w:r>
      <w:r w:rsidR="007A77F3">
        <w:rPr>
          <w:rFonts w:ascii="Times New Roman" w:hAnsi="Times New Roman"/>
        </w:rPr>
        <w:t xml:space="preserve"> or information </w:t>
      </w:r>
      <w:r w:rsidR="002D53BB">
        <w:rPr>
          <w:rFonts w:ascii="Times New Roman" w:hAnsi="Times New Roman"/>
        </w:rPr>
        <w:t>asymmetries</w:t>
      </w:r>
      <w:r w:rsidR="007A77F3">
        <w:rPr>
          <w:rFonts w:ascii="Times New Roman" w:hAnsi="Times New Roman"/>
        </w:rPr>
        <w:t xml:space="preserve"> (</w:t>
      </w:r>
      <w:proofErr w:type="spellStart"/>
      <w:r w:rsidR="007A77F3">
        <w:rPr>
          <w:rFonts w:ascii="Times New Roman" w:hAnsi="Times New Roman"/>
        </w:rPr>
        <w:t>Osberghaus</w:t>
      </w:r>
      <w:proofErr w:type="spellEnd"/>
      <w:r w:rsidR="007A77F3">
        <w:rPr>
          <w:rFonts w:ascii="Times New Roman" w:hAnsi="Times New Roman"/>
        </w:rPr>
        <w:t xml:space="preserve"> et al 2010)</w:t>
      </w:r>
      <w:r w:rsidR="00536C7D">
        <w:rPr>
          <w:rFonts w:ascii="Times New Roman" w:hAnsi="Times New Roman"/>
        </w:rPr>
        <w:t xml:space="preserve"> </w:t>
      </w:r>
      <w:r w:rsidR="00322784">
        <w:rPr>
          <w:rFonts w:ascii="Times New Roman" w:hAnsi="Times New Roman"/>
        </w:rPr>
        <w:t>which lead to inefficiency in autonomous adaptation</w:t>
      </w:r>
      <w:r w:rsidR="00011B50">
        <w:rPr>
          <w:rFonts w:ascii="Times New Roman" w:hAnsi="Times New Roman"/>
        </w:rPr>
        <w:t>.</w:t>
      </w:r>
      <w:r w:rsidR="007A77F3">
        <w:rPr>
          <w:rFonts w:ascii="Times New Roman" w:hAnsi="Times New Roman"/>
        </w:rPr>
        <w:t xml:space="preserve"> </w:t>
      </w:r>
      <w:proofErr w:type="spellStart"/>
      <w:r w:rsidR="007A77F3">
        <w:rPr>
          <w:rFonts w:ascii="Times New Roman" w:hAnsi="Times New Roman"/>
        </w:rPr>
        <w:t>Aaheim</w:t>
      </w:r>
      <w:proofErr w:type="spellEnd"/>
      <w:r w:rsidR="007A77F3">
        <w:rPr>
          <w:rFonts w:ascii="Times New Roman" w:hAnsi="Times New Roman"/>
        </w:rPr>
        <w:t xml:space="preserve"> &amp; </w:t>
      </w:r>
      <w:proofErr w:type="spellStart"/>
      <w:r w:rsidR="007A77F3">
        <w:rPr>
          <w:rFonts w:ascii="Times New Roman" w:hAnsi="Times New Roman"/>
        </w:rPr>
        <w:t>Aasen</w:t>
      </w:r>
      <w:proofErr w:type="spellEnd"/>
      <w:r w:rsidR="007A77F3">
        <w:rPr>
          <w:rFonts w:ascii="Times New Roman" w:hAnsi="Times New Roman"/>
        </w:rPr>
        <w:t xml:space="preserve"> (2008) identify three broad categories where government intervention is </w:t>
      </w:r>
      <w:r w:rsidR="00F96AB7">
        <w:rPr>
          <w:rFonts w:ascii="Times New Roman" w:hAnsi="Times New Roman"/>
        </w:rPr>
        <w:t>warranted</w:t>
      </w:r>
      <w:r w:rsidR="0002755C">
        <w:rPr>
          <w:rFonts w:ascii="Times New Roman" w:hAnsi="Times New Roman"/>
        </w:rPr>
        <w:t>:</w:t>
      </w:r>
    </w:p>
    <w:p w:rsidR="00FC4E6F" w:rsidRDefault="00FC4E6F" w:rsidP="004B0CB7">
      <w:pPr>
        <w:spacing w:after="0" w:line="360" w:lineRule="auto"/>
        <w:jc w:val="both"/>
        <w:rPr>
          <w:rFonts w:ascii="Times New Roman" w:hAnsi="Times New Roman"/>
        </w:rPr>
      </w:pPr>
    </w:p>
    <w:p w:rsidR="0002755C" w:rsidRDefault="00E53C30" w:rsidP="004B0CB7">
      <w:pPr>
        <w:numPr>
          <w:ilvl w:val="0"/>
          <w:numId w:val="15"/>
        </w:numPr>
        <w:spacing w:after="0" w:line="360" w:lineRule="auto"/>
        <w:ind w:left="0" w:firstLine="0"/>
        <w:jc w:val="both"/>
        <w:rPr>
          <w:rFonts w:ascii="Times New Roman" w:hAnsi="Times New Roman"/>
        </w:rPr>
      </w:pPr>
      <w:r>
        <w:rPr>
          <w:rFonts w:ascii="Times New Roman" w:hAnsi="Times New Roman"/>
        </w:rPr>
        <w:lastRenderedPageBreak/>
        <w:t>Public goods: adaptations that produce benefits for multiple economic actors in a non-exclusionary way are likely to be under-pursued privately.</w:t>
      </w:r>
    </w:p>
    <w:p w:rsidR="00B064C5" w:rsidRDefault="00F96AB7" w:rsidP="004B0CB7">
      <w:pPr>
        <w:numPr>
          <w:ilvl w:val="0"/>
          <w:numId w:val="15"/>
        </w:numPr>
        <w:spacing w:after="0" w:line="360" w:lineRule="auto"/>
        <w:ind w:left="0" w:firstLine="0"/>
        <w:jc w:val="both"/>
        <w:rPr>
          <w:rFonts w:ascii="Times New Roman" w:hAnsi="Times New Roman"/>
        </w:rPr>
      </w:pPr>
      <w:r>
        <w:rPr>
          <w:rFonts w:ascii="Times New Roman" w:hAnsi="Times New Roman"/>
        </w:rPr>
        <w:t>Large transaction costs: required adjustments may be so expensive for autonomous actors that they will only occur with government intervention.</w:t>
      </w:r>
    </w:p>
    <w:p w:rsidR="00536C7D" w:rsidRDefault="004416A9" w:rsidP="004B0CB7">
      <w:pPr>
        <w:numPr>
          <w:ilvl w:val="0"/>
          <w:numId w:val="15"/>
        </w:numPr>
        <w:spacing w:after="0" w:line="360" w:lineRule="auto"/>
        <w:ind w:left="0" w:firstLine="0"/>
        <w:jc w:val="both"/>
        <w:rPr>
          <w:rFonts w:ascii="Times New Roman" w:hAnsi="Times New Roman"/>
        </w:rPr>
      </w:pPr>
      <w:r>
        <w:rPr>
          <w:rFonts w:ascii="Times New Roman" w:hAnsi="Times New Roman"/>
        </w:rPr>
        <w:t xml:space="preserve">Immobility: </w:t>
      </w:r>
      <w:r w:rsidR="006E5C21">
        <w:rPr>
          <w:rFonts w:ascii="Times New Roman" w:hAnsi="Times New Roman"/>
        </w:rPr>
        <w:t>the factors of production are not always mobile, and may be located in climate-sensitive areas. Example fisheries and tourism.</w:t>
      </w:r>
    </w:p>
    <w:p w:rsidR="00FC4E6F" w:rsidRDefault="00FC4E6F" w:rsidP="00FC4E6F">
      <w:pPr>
        <w:spacing w:after="0" w:line="360" w:lineRule="auto"/>
        <w:jc w:val="both"/>
        <w:rPr>
          <w:rFonts w:ascii="Times New Roman" w:hAnsi="Times New Roman"/>
        </w:rPr>
      </w:pPr>
    </w:p>
    <w:p w:rsidR="00117F7A" w:rsidRDefault="00D2231E" w:rsidP="004B0CB7">
      <w:pPr>
        <w:spacing w:after="0" w:line="360" w:lineRule="auto"/>
        <w:jc w:val="both"/>
        <w:rPr>
          <w:rFonts w:ascii="Times New Roman" w:hAnsi="Times New Roman"/>
        </w:rPr>
      </w:pPr>
      <w:r>
        <w:rPr>
          <w:rFonts w:ascii="Times New Roman" w:hAnsi="Times New Roman"/>
        </w:rPr>
        <w:t>The Productivity Commission (PC2012) has identified local and State/territory governments are the primary bearers of responsibility for implementing adaptation reform, because climate change impacts are ‘local’ (sub-State). Local governments are tasked with providing locally-specific information on climate change to support private adaptation, as well as incorporating climate change into land use planning. The Victorian State government is tasked with supporting local governments by clarifying their “roles, responsibilities and legal liability” (</w:t>
      </w:r>
      <w:r w:rsidR="0031278B">
        <w:rPr>
          <w:rFonts w:ascii="Times New Roman" w:hAnsi="Times New Roman"/>
        </w:rPr>
        <w:t>Productivity Commission</w:t>
      </w:r>
      <w:r>
        <w:rPr>
          <w:rFonts w:ascii="Times New Roman" w:hAnsi="Times New Roman"/>
        </w:rPr>
        <w:t xml:space="preserve"> 2012, pg. 18) and ensuring they have adequate resources for the task.</w:t>
      </w:r>
      <w:r w:rsidR="008738AA">
        <w:rPr>
          <w:rFonts w:ascii="Times New Roman" w:hAnsi="Times New Roman"/>
        </w:rPr>
        <w:t xml:space="preserve"> Here we see that g</w:t>
      </w:r>
      <w:r w:rsidR="00117F7A">
        <w:rPr>
          <w:rFonts w:ascii="Times New Roman" w:hAnsi="Times New Roman"/>
        </w:rPr>
        <w:t>overnment intervention is not isolated to ‘climate proofing’ major, publically funded infrastru</w:t>
      </w:r>
      <w:r w:rsidR="008738AA">
        <w:rPr>
          <w:rFonts w:ascii="Times New Roman" w:hAnsi="Times New Roman"/>
        </w:rPr>
        <w:t>cture projects. I</w:t>
      </w:r>
      <w:r w:rsidR="00117F7A">
        <w:rPr>
          <w:rFonts w:ascii="Times New Roman" w:hAnsi="Times New Roman"/>
        </w:rPr>
        <w:t xml:space="preserve">n fact </w:t>
      </w:r>
      <w:proofErr w:type="spellStart"/>
      <w:r w:rsidR="00117F7A">
        <w:rPr>
          <w:rFonts w:ascii="Times New Roman" w:hAnsi="Times New Roman"/>
        </w:rPr>
        <w:t>Hallegatte</w:t>
      </w:r>
      <w:proofErr w:type="spellEnd"/>
      <w:r w:rsidR="00117F7A">
        <w:rPr>
          <w:rFonts w:ascii="Times New Roman" w:hAnsi="Times New Roman"/>
        </w:rPr>
        <w:t xml:space="preserve"> et al (2011) argue that in many instances action can effectively be achieved at very little cost.</w:t>
      </w:r>
      <w:r w:rsidR="002D53BB">
        <w:rPr>
          <w:rFonts w:ascii="Times New Roman" w:hAnsi="Times New Roman"/>
        </w:rPr>
        <w:t xml:space="preserve"> Potential government actions include:</w:t>
      </w:r>
    </w:p>
    <w:p w:rsidR="00FC4E6F" w:rsidRDefault="00FC4E6F" w:rsidP="004B0CB7">
      <w:pPr>
        <w:spacing w:after="0" w:line="360" w:lineRule="auto"/>
        <w:jc w:val="both"/>
        <w:rPr>
          <w:rFonts w:ascii="Times New Roman" w:hAnsi="Times New Roman"/>
        </w:rPr>
      </w:pPr>
    </w:p>
    <w:p w:rsidR="00C046A3" w:rsidRDefault="00117F7A" w:rsidP="004B0CB7">
      <w:pPr>
        <w:numPr>
          <w:ilvl w:val="0"/>
          <w:numId w:val="20"/>
        </w:numPr>
        <w:spacing w:after="0" w:line="360" w:lineRule="auto"/>
        <w:ind w:left="0" w:firstLine="0"/>
        <w:jc w:val="both"/>
        <w:rPr>
          <w:rFonts w:ascii="Times New Roman" w:hAnsi="Times New Roman"/>
        </w:rPr>
      </w:pPr>
      <w:r>
        <w:rPr>
          <w:rFonts w:ascii="Times New Roman" w:hAnsi="Times New Roman"/>
        </w:rPr>
        <w:t>Information dissemination</w:t>
      </w:r>
      <w:r w:rsidR="002D53BB">
        <w:rPr>
          <w:rFonts w:ascii="Times New Roman" w:hAnsi="Times New Roman"/>
        </w:rPr>
        <w:t xml:space="preserve"> because f</w:t>
      </w:r>
      <w:r w:rsidR="00D17E23">
        <w:rPr>
          <w:rFonts w:ascii="Times New Roman" w:hAnsi="Times New Roman"/>
        </w:rPr>
        <w:t>undamental research is a public go</w:t>
      </w:r>
      <w:r w:rsidR="00390EC6">
        <w:rPr>
          <w:rFonts w:ascii="Times New Roman" w:hAnsi="Times New Roman"/>
        </w:rPr>
        <w:t>od, also where technical innovation will be beneficial but will not be pursued privately</w:t>
      </w:r>
      <w:r w:rsidR="00C046A3">
        <w:rPr>
          <w:rFonts w:ascii="Times New Roman" w:hAnsi="Times New Roman"/>
        </w:rPr>
        <w:t xml:space="preserve"> (</w:t>
      </w:r>
      <w:proofErr w:type="spellStart"/>
      <w:r w:rsidR="00C046A3">
        <w:rPr>
          <w:rFonts w:ascii="Times New Roman" w:hAnsi="Times New Roman"/>
        </w:rPr>
        <w:t>Hallegatte</w:t>
      </w:r>
      <w:proofErr w:type="spellEnd"/>
      <w:r w:rsidR="00C046A3">
        <w:rPr>
          <w:rFonts w:ascii="Times New Roman" w:hAnsi="Times New Roman"/>
        </w:rPr>
        <w:t xml:space="preserve"> et al 2011</w:t>
      </w:r>
      <w:r w:rsidR="00CF01E7">
        <w:rPr>
          <w:rFonts w:ascii="Times New Roman" w:hAnsi="Times New Roman"/>
        </w:rPr>
        <w:t xml:space="preserve">; </w:t>
      </w:r>
      <w:r w:rsidR="0031278B">
        <w:rPr>
          <w:rFonts w:ascii="Times New Roman" w:hAnsi="Times New Roman"/>
        </w:rPr>
        <w:t>Productivity Commission</w:t>
      </w:r>
      <w:r w:rsidR="00D76BEF" w:rsidRPr="00D76BEF">
        <w:rPr>
          <w:rFonts w:ascii="Times New Roman" w:hAnsi="Times New Roman"/>
        </w:rPr>
        <w:t xml:space="preserve"> 2012;</w:t>
      </w:r>
      <w:r w:rsidR="00322784" w:rsidRPr="00D76BEF">
        <w:rPr>
          <w:rFonts w:ascii="Times New Roman" w:hAnsi="Times New Roman"/>
        </w:rPr>
        <w:t xml:space="preserve"> </w:t>
      </w:r>
      <w:proofErr w:type="spellStart"/>
      <w:r w:rsidR="00322784" w:rsidRPr="00322784">
        <w:rPr>
          <w:rFonts w:ascii="Times New Roman" w:hAnsi="Times New Roman"/>
        </w:rPr>
        <w:t>Heuson</w:t>
      </w:r>
      <w:proofErr w:type="spellEnd"/>
      <w:r w:rsidR="00322784" w:rsidRPr="00322784">
        <w:rPr>
          <w:rFonts w:ascii="Times New Roman" w:hAnsi="Times New Roman"/>
        </w:rPr>
        <w:t xml:space="preserve"> et al 2012</w:t>
      </w:r>
      <w:r w:rsidR="00427115">
        <w:rPr>
          <w:rFonts w:ascii="Times New Roman" w:hAnsi="Times New Roman"/>
        </w:rPr>
        <w:t xml:space="preserve">; </w:t>
      </w:r>
      <w:proofErr w:type="spellStart"/>
      <w:r w:rsidR="00427115">
        <w:rPr>
          <w:rFonts w:ascii="Times New Roman" w:hAnsi="Times New Roman"/>
        </w:rPr>
        <w:t>Osberghaus</w:t>
      </w:r>
      <w:proofErr w:type="spellEnd"/>
      <w:r w:rsidR="00427115">
        <w:rPr>
          <w:rFonts w:ascii="Times New Roman" w:hAnsi="Times New Roman"/>
        </w:rPr>
        <w:t xml:space="preserve"> et al 2010</w:t>
      </w:r>
      <w:r w:rsidR="00C046A3" w:rsidRPr="00322784">
        <w:rPr>
          <w:rFonts w:ascii="Times New Roman" w:hAnsi="Times New Roman"/>
        </w:rPr>
        <w:t>)</w:t>
      </w:r>
      <w:r w:rsidR="002D53BB">
        <w:rPr>
          <w:rFonts w:ascii="Times New Roman" w:hAnsi="Times New Roman"/>
        </w:rPr>
        <w:t>.</w:t>
      </w:r>
    </w:p>
    <w:p w:rsidR="00D76BEF" w:rsidRPr="00CF01E7" w:rsidRDefault="00D76BEF" w:rsidP="004B0CB7">
      <w:pPr>
        <w:numPr>
          <w:ilvl w:val="0"/>
          <w:numId w:val="20"/>
        </w:numPr>
        <w:spacing w:after="0" w:line="360" w:lineRule="auto"/>
        <w:ind w:left="0" w:firstLine="0"/>
        <w:jc w:val="both"/>
        <w:rPr>
          <w:rFonts w:ascii="Times New Roman" w:hAnsi="Times New Roman"/>
        </w:rPr>
      </w:pPr>
      <w:r>
        <w:rPr>
          <w:rFonts w:ascii="Times New Roman" w:hAnsi="Times New Roman"/>
        </w:rPr>
        <w:t>Disaster-mitigation infrastructure because benefits to the community outweigh costs</w:t>
      </w:r>
      <w:r w:rsidR="002D53BB">
        <w:rPr>
          <w:rFonts w:ascii="Times New Roman" w:hAnsi="Times New Roman"/>
        </w:rPr>
        <w:t xml:space="preserve"> and there are barriers to collective action at the local level</w:t>
      </w:r>
      <w:r>
        <w:rPr>
          <w:rFonts w:ascii="Times New Roman" w:hAnsi="Times New Roman"/>
        </w:rPr>
        <w:t xml:space="preserve"> (</w:t>
      </w:r>
      <w:r w:rsidR="00736DD9">
        <w:rPr>
          <w:rFonts w:ascii="Times New Roman" w:hAnsi="Times New Roman"/>
        </w:rPr>
        <w:t>Productivity Commission</w:t>
      </w:r>
      <w:r>
        <w:rPr>
          <w:rFonts w:ascii="Times New Roman" w:hAnsi="Times New Roman"/>
        </w:rPr>
        <w:t xml:space="preserve"> 2012</w:t>
      </w:r>
      <w:r w:rsidR="00427115">
        <w:rPr>
          <w:rFonts w:ascii="Times New Roman" w:hAnsi="Times New Roman"/>
        </w:rPr>
        <w:t xml:space="preserve">; </w:t>
      </w:r>
      <w:proofErr w:type="spellStart"/>
      <w:r w:rsidR="00427115">
        <w:rPr>
          <w:rFonts w:ascii="Times New Roman" w:hAnsi="Times New Roman"/>
        </w:rPr>
        <w:t>Osberghaus</w:t>
      </w:r>
      <w:proofErr w:type="spellEnd"/>
      <w:r w:rsidR="00427115">
        <w:rPr>
          <w:rFonts w:ascii="Times New Roman" w:hAnsi="Times New Roman"/>
        </w:rPr>
        <w:t xml:space="preserve"> et al 2010</w:t>
      </w:r>
      <w:r w:rsidR="002D53BB">
        <w:rPr>
          <w:rFonts w:ascii="Times New Roman" w:hAnsi="Times New Roman"/>
        </w:rPr>
        <w:t xml:space="preserve">; </w:t>
      </w:r>
      <w:proofErr w:type="spellStart"/>
      <w:r w:rsidR="002D53BB">
        <w:rPr>
          <w:rFonts w:ascii="Times New Roman" w:hAnsi="Times New Roman"/>
        </w:rPr>
        <w:t>Hallegatte</w:t>
      </w:r>
      <w:proofErr w:type="spellEnd"/>
      <w:r w:rsidR="002D53BB">
        <w:rPr>
          <w:rFonts w:ascii="Times New Roman" w:hAnsi="Times New Roman"/>
        </w:rPr>
        <w:t xml:space="preserve"> et al 2011; </w:t>
      </w:r>
      <w:proofErr w:type="spellStart"/>
      <w:r w:rsidR="002D53BB">
        <w:rPr>
          <w:rFonts w:ascii="Times New Roman" w:hAnsi="Times New Roman"/>
        </w:rPr>
        <w:t>Aaheim</w:t>
      </w:r>
      <w:proofErr w:type="spellEnd"/>
      <w:r w:rsidR="002D53BB">
        <w:rPr>
          <w:rFonts w:ascii="Times New Roman" w:hAnsi="Times New Roman"/>
        </w:rPr>
        <w:t xml:space="preserve"> &amp; </w:t>
      </w:r>
      <w:proofErr w:type="spellStart"/>
      <w:r w:rsidR="002D53BB">
        <w:rPr>
          <w:rFonts w:ascii="Times New Roman" w:hAnsi="Times New Roman"/>
        </w:rPr>
        <w:t>Aasen</w:t>
      </w:r>
      <w:proofErr w:type="spellEnd"/>
      <w:r w:rsidR="002D53BB">
        <w:rPr>
          <w:rFonts w:ascii="Times New Roman" w:hAnsi="Times New Roman"/>
        </w:rPr>
        <w:t xml:space="preserve"> 2008</w:t>
      </w:r>
      <w:r>
        <w:rPr>
          <w:rFonts w:ascii="Times New Roman" w:hAnsi="Times New Roman"/>
        </w:rPr>
        <w:t>).</w:t>
      </w:r>
    </w:p>
    <w:p w:rsidR="00C046A3" w:rsidRDefault="002D53BB" w:rsidP="004B0CB7">
      <w:pPr>
        <w:numPr>
          <w:ilvl w:val="0"/>
          <w:numId w:val="20"/>
        </w:numPr>
        <w:spacing w:after="0" w:line="360" w:lineRule="auto"/>
        <w:ind w:left="0" w:firstLine="0"/>
        <w:jc w:val="both"/>
        <w:rPr>
          <w:rFonts w:ascii="Times New Roman" w:hAnsi="Times New Roman"/>
        </w:rPr>
      </w:pPr>
      <w:r>
        <w:rPr>
          <w:rFonts w:ascii="Times New Roman" w:hAnsi="Times New Roman"/>
        </w:rPr>
        <w:t>Land use planning to ensure that</w:t>
      </w:r>
      <w:r w:rsidR="00117F7A">
        <w:rPr>
          <w:rFonts w:ascii="Times New Roman" w:hAnsi="Times New Roman"/>
        </w:rPr>
        <w:t xml:space="preserve"> private decisions take long term</w:t>
      </w:r>
      <w:r w:rsidR="00864FE7">
        <w:rPr>
          <w:rFonts w:ascii="Times New Roman" w:hAnsi="Times New Roman"/>
        </w:rPr>
        <w:t xml:space="preserve"> and intergenerational</w:t>
      </w:r>
      <w:r>
        <w:rPr>
          <w:rFonts w:ascii="Times New Roman" w:hAnsi="Times New Roman"/>
        </w:rPr>
        <w:t xml:space="preserve"> consequences into account </w:t>
      </w:r>
      <w:r w:rsidR="00C046A3">
        <w:rPr>
          <w:rFonts w:ascii="Times New Roman" w:hAnsi="Times New Roman"/>
        </w:rPr>
        <w:t>(</w:t>
      </w:r>
      <w:proofErr w:type="spellStart"/>
      <w:r w:rsidR="00C046A3">
        <w:rPr>
          <w:rFonts w:ascii="Times New Roman" w:hAnsi="Times New Roman"/>
        </w:rPr>
        <w:t>Hallegatte</w:t>
      </w:r>
      <w:proofErr w:type="spellEnd"/>
      <w:r w:rsidR="00C046A3">
        <w:rPr>
          <w:rFonts w:ascii="Times New Roman" w:hAnsi="Times New Roman"/>
        </w:rPr>
        <w:t xml:space="preserve"> et al 2011; </w:t>
      </w:r>
      <w:r w:rsidR="00864FE7">
        <w:rPr>
          <w:rFonts w:ascii="Times New Roman" w:hAnsi="Times New Roman"/>
        </w:rPr>
        <w:t xml:space="preserve">Ackerman &amp; Stanton 2011; </w:t>
      </w:r>
      <w:proofErr w:type="spellStart"/>
      <w:r w:rsidR="00C046A3">
        <w:rPr>
          <w:rFonts w:ascii="Times New Roman" w:hAnsi="Times New Roman"/>
        </w:rPr>
        <w:t>Aaheim</w:t>
      </w:r>
      <w:proofErr w:type="spellEnd"/>
      <w:r w:rsidR="00C046A3">
        <w:rPr>
          <w:rFonts w:ascii="Times New Roman" w:hAnsi="Times New Roman"/>
        </w:rPr>
        <w:t xml:space="preserve"> &amp; </w:t>
      </w:r>
      <w:proofErr w:type="spellStart"/>
      <w:r w:rsidR="00C046A3">
        <w:rPr>
          <w:rFonts w:ascii="Times New Roman" w:hAnsi="Times New Roman"/>
        </w:rPr>
        <w:t>Aasen</w:t>
      </w:r>
      <w:proofErr w:type="spellEnd"/>
      <w:r w:rsidR="00C046A3">
        <w:rPr>
          <w:rFonts w:ascii="Times New Roman" w:hAnsi="Times New Roman"/>
        </w:rPr>
        <w:t xml:space="preserve"> 2008)</w:t>
      </w:r>
    </w:p>
    <w:p w:rsidR="00C046A3" w:rsidRDefault="00117F7A" w:rsidP="004B0CB7">
      <w:pPr>
        <w:numPr>
          <w:ilvl w:val="0"/>
          <w:numId w:val="20"/>
        </w:numPr>
        <w:spacing w:after="0" w:line="360" w:lineRule="auto"/>
        <w:ind w:left="0" w:firstLine="0"/>
        <w:jc w:val="both"/>
        <w:rPr>
          <w:rFonts w:ascii="Times New Roman" w:hAnsi="Times New Roman"/>
        </w:rPr>
      </w:pPr>
      <w:r>
        <w:rPr>
          <w:rFonts w:ascii="Times New Roman" w:hAnsi="Times New Roman"/>
        </w:rPr>
        <w:t>Externalities, such as the fact that it is profitable for a developer to build on a flood plain but this is not optimal for the community at large</w:t>
      </w:r>
      <w:r w:rsidR="00C046A3">
        <w:rPr>
          <w:rFonts w:ascii="Times New Roman" w:hAnsi="Times New Roman"/>
        </w:rPr>
        <w:t xml:space="preserve"> (</w:t>
      </w:r>
      <w:proofErr w:type="spellStart"/>
      <w:r w:rsidR="00C046A3">
        <w:rPr>
          <w:rFonts w:ascii="Times New Roman" w:hAnsi="Times New Roman"/>
        </w:rPr>
        <w:t>Hallegatte</w:t>
      </w:r>
      <w:proofErr w:type="spellEnd"/>
      <w:r w:rsidR="00C046A3">
        <w:rPr>
          <w:rFonts w:ascii="Times New Roman" w:hAnsi="Times New Roman"/>
        </w:rPr>
        <w:t xml:space="preserve"> et al 2011)</w:t>
      </w:r>
      <w:r w:rsidR="00806C6B">
        <w:rPr>
          <w:rFonts w:ascii="Times New Roman" w:hAnsi="Times New Roman"/>
        </w:rPr>
        <w:t>. Environmental externalities such as water usage (OECD 2008)</w:t>
      </w:r>
      <w:r w:rsidR="00CA2237">
        <w:rPr>
          <w:rFonts w:ascii="Times New Roman" w:hAnsi="Times New Roman"/>
        </w:rPr>
        <w:t xml:space="preserve"> can be incentivised by incorporation into economic systems</w:t>
      </w:r>
      <w:r w:rsidR="00806C6B">
        <w:rPr>
          <w:rFonts w:ascii="Times New Roman" w:hAnsi="Times New Roman"/>
        </w:rPr>
        <w:t xml:space="preserve"> by creating markets for these.</w:t>
      </w:r>
    </w:p>
    <w:p w:rsidR="00C046A3" w:rsidRDefault="00D76BEF" w:rsidP="004B0CB7">
      <w:pPr>
        <w:numPr>
          <w:ilvl w:val="0"/>
          <w:numId w:val="20"/>
        </w:numPr>
        <w:spacing w:after="0" w:line="360" w:lineRule="auto"/>
        <w:ind w:left="0" w:firstLine="0"/>
        <w:jc w:val="both"/>
        <w:rPr>
          <w:rFonts w:ascii="Times New Roman" w:hAnsi="Times New Roman"/>
        </w:rPr>
      </w:pPr>
      <w:r>
        <w:rPr>
          <w:rFonts w:ascii="Times New Roman" w:hAnsi="Times New Roman"/>
        </w:rPr>
        <w:t>Climate risks associated with government activities (</w:t>
      </w:r>
      <w:r w:rsidR="00736DD9">
        <w:rPr>
          <w:rFonts w:ascii="Times New Roman" w:hAnsi="Times New Roman"/>
        </w:rPr>
        <w:t>Productivity Commission</w:t>
      </w:r>
      <w:r>
        <w:rPr>
          <w:rFonts w:ascii="Times New Roman" w:hAnsi="Times New Roman"/>
        </w:rPr>
        <w:t xml:space="preserve"> 2012) including m</w:t>
      </w:r>
      <w:r w:rsidR="00117F7A">
        <w:rPr>
          <w:rFonts w:ascii="Times New Roman" w:hAnsi="Times New Roman"/>
        </w:rPr>
        <w:t>ajor infrastructure networks</w:t>
      </w:r>
      <w:r w:rsidR="005131FD">
        <w:rPr>
          <w:rFonts w:ascii="Times New Roman" w:hAnsi="Times New Roman"/>
        </w:rPr>
        <w:t>, including public-private partnerships</w:t>
      </w:r>
      <w:r w:rsidR="00C046A3">
        <w:rPr>
          <w:rFonts w:ascii="Times New Roman" w:hAnsi="Times New Roman"/>
        </w:rPr>
        <w:t xml:space="preserve"> (</w:t>
      </w:r>
      <w:r w:rsidR="005131FD">
        <w:rPr>
          <w:rFonts w:ascii="Times New Roman" w:hAnsi="Times New Roman"/>
        </w:rPr>
        <w:t xml:space="preserve">OECD 2008; </w:t>
      </w:r>
      <w:proofErr w:type="spellStart"/>
      <w:r w:rsidR="00C046A3">
        <w:rPr>
          <w:rFonts w:ascii="Times New Roman" w:hAnsi="Times New Roman"/>
        </w:rPr>
        <w:t>Hallegatte</w:t>
      </w:r>
      <w:proofErr w:type="spellEnd"/>
      <w:r w:rsidR="00C046A3">
        <w:rPr>
          <w:rFonts w:ascii="Times New Roman" w:hAnsi="Times New Roman"/>
        </w:rPr>
        <w:t xml:space="preserve"> et al 2011)</w:t>
      </w:r>
    </w:p>
    <w:p w:rsidR="00C046A3" w:rsidRDefault="00117F7A" w:rsidP="004B0CB7">
      <w:pPr>
        <w:numPr>
          <w:ilvl w:val="0"/>
          <w:numId w:val="20"/>
        </w:numPr>
        <w:spacing w:after="0" w:line="360" w:lineRule="auto"/>
        <w:ind w:left="0" w:firstLine="0"/>
        <w:jc w:val="both"/>
        <w:rPr>
          <w:rFonts w:ascii="Times New Roman" w:hAnsi="Times New Roman"/>
        </w:rPr>
      </w:pPr>
      <w:r>
        <w:rPr>
          <w:rFonts w:ascii="Times New Roman" w:hAnsi="Times New Roman"/>
        </w:rPr>
        <w:t>Standards and regulations,</w:t>
      </w:r>
      <w:r w:rsidR="00390EC6">
        <w:rPr>
          <w:rFonts w:ascii="Times New Roman" w:hAnsi="Times New Roman"/>
        </w:rPr>
        <w:t xml:space="preserve"> in terms of building codes etc,</w:t>
      </w:r>
      <w:r>
        <w:rPr>
          <w:rFonts w:ascii="Times New Roman" w:hAnsi="Times New Roman"/>
        </w:rPr>
        <w:t xml:space="preserve"> to ensure that they allow individuals and companies</w:t>
      </w:r>
      <w:r w:rsidR="00390EC6">
        <w:rPr>
          <w:rFonts w:ascii="Times New Roman" w:hAnsi="Times New Roman"/>
        </w:rPr>
        <w:t xml:space="preserve"> to respond to signals to adapt, and to mainstream adaptatio</w:t>
      </w:r>
      <w:r w:rsidR="00C046A3">
        <w:rPr>
          <w:rFonts w:ascii="Times New Roman" w:hAnsi="Times New Roman"/>
        </w:rPr>
        <w:t xml:space="preserve">n considerations into all government </w:t>
      </w:r>
      <w:r w:rsidR="00390EC6">
        <w:rPr>
          <w:rFonts w:ascii="Times New Roman" w:hAnsi="Times New Roman"/>
        </w:rPr>
        <w:t>procedures.</w:t>
      </w:r>
      <w:r w:rsidR="00C046A3">
        <w:rPr>
          <w:rFonts w:ascii="Times New Roman" w:hAnsi="Times New Roman"/>
        </w:rPr>
        <w:t xml:space="preserve"> (</w:t>
      </w:r>
      <w:r w:rsidR="00736DD9">
        <w:rPr>
          <w:rFonts w:ascii="Times New Roman" w:hAnsi="Times New Roman"/>
        </w:rPr>
        <w:t xml:space="preserve">Productivity Commission </w:t>
      </w:r>
      <w:r w:rsidR="00D76BEF">
        <w:rPr>
          <w:rFonts w:ascii="Times New Roman" w:hAnsi="Times New Roman"/>
        </w:rPr>
        <w:t xml:space="preserve">2012; </w:t>
      </w:r>
      <w:r w:rsidR="005131FD">
        <w:rPr>
          <w:rFonts w:ascii="Times New Roman" w:hAnsi="Times New Roman"/>
        </w:rPr>
        <w:t xml:space="preserve">OECD 2008; </w:t>
      </w:r>
      <w:proofErr w:type="spellStart"/>
      <w:r w:rsidR="00C046A3">
        <w:rPr>
          <w:rFonts w:ascii="Times New Roman" w:hAnsi="Times New Roman"/>
        </w:rPr>
        <w:t>Hallegatte</w:t>
      </w:r>
      <w:proofErr w:type="spellEnd"/>
      <w:r w:rsidR="00C046A3">
        <w:rPr>
          <w:rFonts w:ascii="Times New Roman" w:hAnsi="Times New Roman"/>
        </w:rPr>
        <w:t xml:space="preserve"> et al 2011)</w:t>
      </w:r>
    </w:p>
    <w:p w:rsidR="000E3937" w:rsidRDefault="002D53BB" w:rsidP="004B0CB7">
      <w:pPr>
        <w:numPr>
          <w:ilvl w:val="0"/>
          <w:numId w:val="20"/>
        </w:numPr>
        <w:spacing w:after="0" w:line="360" w:lineRule="auto"/>
        <w:ind w:left="0" w:firstLine="0"/>
        <w:jc w:val="both"/>
        <w:rPr>
          <w:rFonts w:ascii="Times New Roman" w:hAnsi="Times New Roman"/>
        </w:rPr>
      </w:pPr>
      <w:r>
        <w:rPr>
          <w:rFonts w:ascii="Times New Roman" w:hAnsi="Times New Roman"/>
        </w:rPr>
        <w:t>T</w:t>
      </w:r>
      <w:r w:rsidR="000E3937">
        <w:rPr>
          <w:rFonts w:ascii="Times New Roman" w:hAnsi="Times New Roman"/>
        </w:rPr>
        <w:t>axation and levies such as on general insurance and property transfers (</w:t>
      </w:r>
      <w:r w:rsidR="00736DD9">
        <w:rPr>
          <w:rFonts w:ascii="Times New Roman" w:hAnsi="Times New Roman"/>
        </w:rPr>
        <w:t>Productivity Commission</w:t>
      </w:r>
      <w:r w:rsidR="000E3937">
        <w:rPr>
          <w:rFonts w:ascii="Times New Roman" w:hAnsi="Times New Roman"/>
        </w:rPr>
        <w:t xml:space="preserve"> 2012).</w:t>
      </w:r>
    </w:p>
    <w:p w:rsidR="002D53BB" w:rsidRPr="0040224F" w:rsidRDefault="002D53BB" w:rsidP="004B0CB7">
      <w:pPr>
        <w:numPr>
          <w:ilvl w:val="0"/>
          <w:numId w:val="20"/>
        </w:numPr>
        <w:spacing w:after="0" w:line="360" w:lineRule="auto"/>
        <w:ind w:left="0" w:firstLine="0"/>
        <w:jc w:val="both"/>
        <w:rPr>
          <w:rFonts w:ascii="Times New Roman" w:hAnsi="Times New Roman"/>
        </w:rPr>
      </w:pPr>
      <w:r>
        <w:rPr>
          <w:rFonts w:ascii="Times New Roman" w:hAnsi="Times New Roman"/>
        </w:rPr>
        <w:t>In cases where a community is heavily dependent on a climate-sensitive industry (immobility)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w:t>
      </w:r>
    </w:p>
    <w:p w:rsidR="00117F7A" w:rsidRDefault="00117F7A" w:rsidP="004B0CB7">
      <w:pPr>
        <w:numPr>
          <w:ilvl w:val="0"/>
          <w:numId w:val="20"/>
        </w:numPr>
        <w:spacing w:after="0" w:line="360" w:lineRule="auto"/>
        <w:ind w:left="0" w:firstLine="0"/>
        <w:jc w:val="both"/>
        <w:rPr>
          <w:rFonts w:ascii="Times New Roman" w:hAnsi="Times New Roman"/>
        </w:rPr>
      </w:pPr>
      <w:r>
        <w:rPr>
          <w:rFonts w:ascii="Times New Roman" w:hAnsi="Times New Roman"/>
        </w:rPr>
        <w:lastRenderedPageBreak/>
        <w:t>Equity issues</w:t>
      </w:r>
      <w:r w:rsidR="00C046A3">
        <w:rPr>
          <w:rFonts w:ascii="Times New Roman" w:hAnsi="Times New Roman"/>
        </w:rPr>
        <w:t xml:space="preserve"> (</w:t>
      </w:r>
      <w:r w:rsidR="00736DD9">
        <w:rPr>
          <w:rFonts w:ascii="Times New Roman" w:hAnsi="Times New Roman"/>
        </w:rPr>
        <w:t>Productivity Commission</w:t>
      </w:r>
      <w:r w:rsidR="00D76BEF">
        <w:rPr>
          <w:rFonts w:ascii="Times New Roman" w:hAnsi="Times New Roman"/>
        </w:rPr>
        <w:t xml:space="preserve"> 2012; </w:t>
      </w:r>
      <w:proofErr w:type="spellStart"/>
      <w:r w:rsidR="00C046A3">
        <w:rPr>
          <w:rFonts w:ascii="Times New Roman" w:hAnsi="Times New Roman"/>
        </w:rPr>
        <w:t>Hallegatte</w:t>
      </w:r>
      <w:proofErr w:type="spellEnd"/>
      <w:r w:rsidR="00C046A3">
        <w:rPr>
          <w:rFonts w:ascii="Times New Roman" w:hAnsi="Times New Roman"/>
        </w:rPr>
        <w:t xml:space="preserve"> et al 2011)</w:t>
      </w:r>
      <w:r w:rsidR="0087230D">
        <w:rPr>
          <w:rFonts w:ascii="Times New Roman" w:hAnsi="Times New Roman"/>
        </w:rPr>
        <w:t xml:space="preserve">. </w:t>
      </w:r>
      <w:r w:rsidR="00736DD9">
        <w:rPr>
          <w:rFonts w:ascii="Times New Roman" w:hAnsi="Times New Roman"/>
        </w:rPr>
        <w:t>Productivity Commission</w:t>
      </w:r>
      <w:r w:rsidR="0087230D">
        <w:rPr>
          <w:rFonts w:ascii="Times New Roman" w:hAnsi="Times New Roman"/>
        </w:rPr>
        <w:t xml:space="preserve"> (2012) argues that standard social security and tax-based mechanisms are the best way to address distributional impacts from climate change and climate change adaptation initiatives.</w:t>
      </w:r>
    </w:p>
    <w:p w:rsidR="00A16861" w:rsidRDefault="00A16861" w:rsidP="00A16861">
      <w:pPr>
        <w:spacing w:after="0" w:line="360" w:lineRule="auto"/>
        <w:jc w:val="both"/>
        <w:rPr>
          <w:rFonts w:ascii="Times New Roman" w:hAnsi="Times New Roman"/>
        </w:rPr>
      </w:pPr>
    </w:p>
    <w:p w:rsidR="0064140E" w:rsidRDefault="002D53BB" w:rsidP="004B0CB7">
      <w:pPr>
        <w:spacing w:after="0" w:line="360" w:lineRule="auto"/>
        <w:jc w:val="both"/>
        <w:rPr>
          <w:rFonts w:ascii="Times New Roman" w:hAnsi="Times New Roman"/>
        </w:rPr>
      </w:pPr>
      <w:r>
        <w:rPr>
          <w:rFonts w:ascii="Times New Roman" w:hAnsi="Times New Roman"/>
        </w:rPr>
        <w:t>Equity is a key concern for all policy-makers</w:t>
      </w:r>
      <w:r w:rsidR="00C95873">
        <w:rPr>
          <w:rFonts w:ascii="Times New Roman" w:hAnsi="Times New Roman"/>
        </w:rPr>
        <w:t xml:space="preserve"> and is a central theme in the climate change adaptation field</w:t>
      </w:r>
      <w:r>
        <w:rPr>
          <w:rFonts w:ascii="Times New Roman" w:hAnsi="Times New Roman"/>
        </w:rPr>
        <w:t xml:space="preserve">. </w:t>
      </w:r>
      <w:r w:rsidR="0064140E">
        <w:rPr>
          <w:rFonts w:ascii="Times New Roman" w:hAnsi="Times New Roman"/>
        </w:rPr>
        <w:t>The neoclassical economics view is that equity issues in climate adaptation ought to be dealt with via the welfare and taxation system</w:t>
      </w:r>
      <w:r w:rsidR="003A5AB2">
        <w:rPr>
          <w:rFonts w:ascii="Times New Roman" w:hAnsi="Times New Roman"/>
        </w:rPr>
        <w:t xml:space="preserve"> (</w:t>
      </w:r>
      <w:proofErr w:type="spellStart"/>
      <w:r w:rsidR="003A5AB2">
        <w:rPr>
          <w:rFonts w:ascii="Times New Roman" w:hAnsi="Times New Roman"/>
        </w:rPr>
        <w:t>Dobes</w:t>
      </w:r>
      <w:proofErr w:type="spellEnd"/>
      <w:r w:rsidR="003A5AB2">
        <w:rPr>
          <w:rFonts w:ascii="Times New Roman" w:hAnsi="Times New Roman"/>
        </w:rPr>
        <w:t xml:space="preserve"> &amp; Bennett 2009</w:t>
      </w:r>
      <w:r>
        <w:rPr>
          <w:rFonts w:ascii="Times New Roman" w:hAnsi="Times New Roman"/>
        </w:rPr>
        <w:t xml:space="preserve">; </w:t>
      </w:r>
      <w:r w:rsidR="00736DD9">
        <w:rPr>
          <w:rFonts w:ascii="Times New Roman" w:hAnsi="Times New Roman"/>
        </w:rPr>
        <w:t>Productivity Commission</w:t>
      </w:r>
      <w:r>
        <w:rPr>
          <w:rFonts w:ascii="Times New Roman" w:hAnsi="Times New Roman"/>
        </w:rPr>
        <w:t xml:space="preserve"> 2012</w:t>
      </w:r>
      <w:r w:rsidR="003A5AB2">
        <w:rPr>
          <w:rFonts w:ascii="Times New Roman" w:hAnsi="Times New Roman"/>
        </w:rPr>
        <w:t>)</w:t>
      </w:r>
      <w:r w:rsidR="0064140E">
        <w:rPr>
          <w:rFonts w:ascii="Times New Roman" w:hAnsi="Times New Roman"/>
        </w:rPr>
        <w:t xml:space="preserve">. </w:t>
      </w:r>
      <w:proofErr w:type="gramStart"/>
      <w:r w:rsidR="0064140E">
        <w:rPr>
          <w:rFonts w:ascii="Times New Roman" w:hAnsi="Times New Roman"/>
        </w:rPr>
        <w:t>This way relative prices</w:t>
      </w:r>
      <w:proofErr w:type="gramEnd"/>
      <w:r w:rsidR="0064140E">
        <w:rPr>
          <w:rFonts w:ascii="Times New Roman" w:hAnsi="Times New Roman"/>
        </w:rPr>
        <w:t xml:space="preserve"> are not distorted and there is transparency in government support (</w:t>
      </w:r>
      <w:proofErr w:type="spellStart"/>
      <w:r w:rsidR="0064140E">
        <w:rPr>
          <w:rFonts w:ascii="Times New Roman" w:hAnsi="Times New Roman"/>
        </w:rPr>
        <w:t>Osbergaus</w:t>
      </w:r>
      <w:proofErr w:type="spellEnd"/>
      <w:r w:rsidR="0064140E">
        <w:rPr>
          <w:rFonts w:ascii="Times New Roman" w:hAnsi="Times New Roman"/>
        </w:rPr>
        <w:t xml:space="preserve"> et al 2010). This approach is favoured by the Productivity Commission’s draft report on barriers to climate adaptation (</w:t>
      </w:r>
      <w:r w:rsidR="00736DD9">
        <w:rPr>
          <w:rFonts w:ascii="Times New Roman" w:hAnsi="Times New Roman"/>
        </w:rPr>
        <w:t>Productivity Commission</w:t>
      </w:r>
      <w:r w:rsidR="0064140E">
        <w:rPr>
          <w:rFonts w:ascii="Times New Roman" w:hAnsi="Times New Roman"/>
        </w:rPr>
        <w:t xml:space="preserve"> 2012). However this approach is not always possible and/or adequate. </w:t>
      </w:r>
      <w:proofErr w:type="spellStart"/>
      <w:r w:rsidR="0064140E">
        <w:rPr>
          <w:rFonts w:ascii="Times New Roman" w:hAnsi="Times New Roman"/>
        </w:rPr>
        <w:t>Osbergaus</w:t>
      </w:r>
      <w:proofErr w:type="spellEnd"/>
      <w:r w:rsidR="0064140E">
        <w:rPr>
          <w:rFonts w:ascii="Times New Roman" w:hAnsi="Times New Roman"/>
        </w:rPr>
        <w:t xml:space="preserve"> (2010) describes the use of heat wave shelters for the homeless which are i</w:t>
      </w:r>
      <w:r w:rsidR="00CA2237">
        <w:rPr>
          <w:rFonts w:ascii="Times New Roman" w:hAnsi="Times New Roman"/>
        </w:rPr>
        <w:t>ncreasingly being used in the United States</w:t>
      </w:r>
      <w:r w:rsidR="0064140E">
        <w:rPr>
          <w:rFonts w:ascii="Times New Roman" w:hAnsi="Times New Roman"/>
        </w:rPr>
        <w:t>. This example shows the importance of specifically considering equity in all decisions, rather than just relegating it to the social welfare and taxation sphere – clearly social welfare and taxation would not be a sufficient approach for homeless people in the event of a heatwave. Economics cannot determine for policy-makers how equity should be treated in c</w:t>
      </w:r>
      <w:r>
        <w:rPr>
          <w:rFonts w:ascii="Times New Roman" w:hAnsi="Times New Roman"/>
        </w:rPr>
        <w:t>limate change adaptation policy because</w:t>
      </w:r>
      <w:r w:rsidR="0064140E">
        <w:rPr>
          <w:rFonts w:ascii="Times New Roman" w:hAnsi="Times New Roman"/>
        </w:rPr>
        <w:t xml:space="preserve"> this is a political question (</w:t>
      </w:r>
      <w:proofErr w:type="spellStart"/>
      <w:r w:rsidR="0064140E">
        <w:rPr>
          <w:rFonts w:ascii="Times New Roman" w:hAnsi="Times New Roman"/>
        </w:rPr>
        <w:t>Osbergaus</w:t>
      </w:r>
      <w:proofErr w:type="spellEnd"/>
      <w:r w:rsidR="0064140E">
        <w:rPr>
          <w:rFonts w:ascii="Times New Roman" w:hAnsi="Times New Roman"/>
        </w:rPr>
        <w:t xml:space="preserve"> et al 2010).</w:t>
      </w:r>
      <w:r>
        <w:rPr>
          <w:rFonts w:ascii="Times New Roman" w:hAnsi="Times New Roman"/>
        </w:rPr>
        <w:t xml:space="preserve"> However economic analyses can in</w:t>
      </w:r>
      <w:r w:rsidR="0035486E">
        <w:rPr>
          <w:rFonts w:ascii="Times New Roman" w:hAnsi="Times New Roman"/>
        </w:rPr>
        <w:t>clude analysis on how costs and benefits will be distributed between different groups in society.</w:t>
      </w:r>
    </w:p>
    <w:p w:rsidR="00FC4E6F" w:rsidRPr="0064140E" w:rsidRDefault="00FC4E6F" w:rsidP="004B0CB7">
      <w:pPr>
        <w:spacing w:after="0" w:line="360" w:lineRule="auto"/>
        <w:jc w:val="both"/>
        <w:rPr>
          <w:rFonts w:ascii="Times New Roman" w:hAnsi="Times New Roman"/>
        </w:rPr>
      </w:pPr>
    </w:p>
    <w:p w:rsidR="00925EA0" w:rsidRDefault="00925EA0" w:rsidP="004B0CB7">
      <w:pPr>
        <w:spacing w:after="0" w:line="360" w:lineRule="auto"/>
        <w:jc w:val="both"/>
        <w:rPr>
          <w:rFonts w:ascii="Times New Roman" w:hAnsi="Times New Roman"/>
        </w:rPr>
      </w:pPr>
      <w:r>
        <w:rPr>
          <w:rFonts w:ascii="Times New Roman" w:hAnsi="Times New Roman"/>
        </w:rPr>
        <w:t>The Victorian economy is never in a static state, it is constantly changing and adapting. Climate change may hasten and increase structural changes and this is a key challenge for government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 Fostering a strong and flexible economy through education and</w:t>
      </w:r>
      <w:r w:rsidR="00BC67DF">
        <w:rPr>
          <w:rFonts w:ascii="Times New Roman" w:hAnsi="Times New Roman"/>
        </w:rPr>
        <w:t xml:space="preserve"> a facilitative business environment is an important step in allowing the economy to autonomously adapt to climate change (</w:t>
      </w:r>
      <w:r w:rsidR="00736DD9">
        <w:rPr>
          <w:rFonts w:ascii="Times New Roman" w:hAnsi="Times New Roman"/>
        </w:rPr>
        <w:t>Productivity Commission</w:t>
      </w:r>
      <w:r w:rsidR="00BC67DF">
        <w:rPr>
          <w:rFonts w:ascii="Times New Roman" w:hAnsi="Times New Roman"/>
        </w:rPr>
        <w:t xml:space="preserve"> 2012; </w:t>
      </w:r>
      <w:proofErr w:type="spellStart"/>
      <w:r w:rsidR="003A5AB2">
        <w:rPr>
          <w:rFonts w:ascii="Times New Roman" w:hAnsi="Times New Roman"/>
        </w:rPr>
        <w:t>Dobes</w:t>
      </w:r>
      <w:proofErr w:type="spellEnd"/>
      <w:r w:rsidR="003A5AB2">
        <w:rPr>
          <w:rFonts w:ascii="Times New Roman" w:hAnsi="Times New Roman"/>
        </w:rPr>
        <w:t xml:space="preserve"> 2012; </w:t>
      </w:r>
      <w:proofErr w:type="spellStart"/>
      <w:r w:rsidR="00BC67DF">
        <w:rPr>
          <w:rFonts w:ascii="Times New Roman" w:hAnsi="Times New Roman"/>
        </w:rPr>
        <w:t>Aaheim</w:t>
      </w:r>
      <w:proofErr w:type="spellEnd"/>
      <w:r w:rsidR="00BC67DF">
        <w:rPr>
          <w:rFonts w:ascii="Times New Roman" w:hAnsi="Times New Roman"/>
        </w:rPr>
        <w:t xml:space="preserve"> &amp; </w:t>
      </w:r>
      <w:proofErr w:type="spellStart"/>
      <w:r w:rsidR="00BC67DF">
        <w:rPr>
          <w:rFonts w:ascii="Times New Roman" w:hAnsi="Times New Roman"/>
        </w:rPr>
        <w:t>Aasen</w:t>
      </w:r>
      <w:proofErr w:type="spellEnd"/>
      <w:r w:rsidR="00BC67DF">
        <w:rPr>
          <w:rFonts w:ascii="Times New Roman" w:hAnsi="Times New Roman"/>
        </w:rPr>
        <w:t xml:space="preserve"> 2008). However, it is also a key responsibility on government to monitor and respond to issues of social upheaval and exclusion and the possibility of unemployment (</w:t>
      </w:r>
      <w:proofErr w:type="spellStart"/>
      <w:r w:rsidR="00BC67DF">
        <w:rPr>
          <w:rFonts w:ascii="Times New Roman" w:hAnsi="Times New Roman"/>
        </w:rPr>
        <w:t>Aaheim</w:t>
      </w:r>
      <w:proofErr w:type="spellEnd"/>
      <w:r w:rsidR="00BC67DF">
        <w:rPr>
          <w:rFonts w:ascii="Times New Roman" w:hAnsi="Times New Roman"/>
        </w:rPr>
        <w:t xml:space="preserve"> &amp; </w:t>
      </w:r>
      <w:proofErr w:type="spellStart"/>
      <w:r w:rsidR="00BC67DF">
        <w:rPr>
          <w:rFonts w:ascii="Times New Roman" w:hAnsi="Times New Roman"/>
        </w:rPr>
        <w:t>Aasen</w:t>
      </w:r>
      <w:proofErr w:type="spellEnd"/>
      <w:r w:rsidR="00BC67DF">
        <w:rPr>
          <w:rFonts w:ascii="Times New Roman" w:hAnsi="Times New Roman"/>
        </w:rPr>
        <w:t xml:space="preserve"> 2008).</w:t>
      </w:r>
    </w:p>
    <w:p w:rsidR="00FC4E6F" w:rsidRPr="00925EA0" w:rsidRDefault="00FC4E6F" w:rsidP="004B0CB7">
      <w:pPr>
        <w:spacing w:after="0" w:line="360" w:lineRule="auto"/>
        <w:jc w:val="both"/>
        <w:rPr>
          <w:rFonts w:ascii="Times New Roman" w:hAnsi="Times New Roman"/>
        </w:rPr>
      </w:pPr>
    </w:p>
    <w:p w:rsidR="008738AA" w:rsidRDefault="008738AA" w:rsidP="004B0CB7">
      <w:pPr>
        <w:pStyle w:val="Heading3"/>
        <w:spacing w:before="0" w:after="0" w:line="360" w:lineRule="auto"/>
        <w:jc w:val="both"/>
      </w:pPr>
      <w:bookmarkStart w:id="21" w:name="_Toc338162453"/>
      <w:r>
        <w:t>2.2.1 Moral hazard</w:t>
      </w:r>
      <w:bookmarkEnd w:id="21"/>
    </w:p>
    <w:p w:rsidR="004B433D" w:rsidRDefault="00502EC7" w:rsidP="004B0CB7">
      <w:pPr>
        <w:spacing w:after="0" w:line="360" w:lineRule="auto"/>
        <w:jc w:val="both"/>
        <w:rPr>
          <w:rFonts w:ascii="Times New Roman" w:hAnsi="Times New Roman"/>
        </w:rPr>
      </w:pPr>
      <w:r>
        <w:rPr>
          <w:rFonts w:ascii="Times New Roman" w:hAnsi="Times New Roman"/>
        </w:rPr>
        <w:t>Several authors highlight the potential for moral hazard in climate change adaptation</w:t>
      </w:r>
      <w:r w:rsidR="004B433D">
        <w:rPr>
          <w:rFonts w:ascii="Times New Roman" w:hAnsi="Times New Roman"/>
        </w:rPr>
        <w:t>, where a planned adaptation is a substitute for an autonomous one</w:t>
      </w:r>
      <w:r>
        <w:rPr>
          <w:rFonts w:ascii="Times New Roman" w:hAnsi="Times New Roman"/>
        </w:rPr>
        <w:t>. When there is an expectation that government will bear some or all of the costs associated with a cli</w:t>
      </w:r>
      <w:r w:rsidR="00CA2237">
        <w:rPr>
          <w:rFonts w:ascii="Times New Roman" w:hAnsi="Times New Roman"/>
        </w:rPr>
        <w:t xml:space="preserve">mate change impact, individuals and businesses </w:t>
      </w:r>
      <w:r>
        <w:rPr>
          <w:rFonts w:ascii="Times New Roman" w:hAnsi="Times New Roman"/>
        </w:rPr>
        <w:t>lack appropriate incentives to engage in autonomous adaptation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w:t>
      </w:r>
      <w:r w:rsidR="004B433D">
        <w:rPr>
          <w:rFonts w:ascii="Times New Roman" w:hAnsi="Times New Roman"/>
        </w:rPr>
        <w:t xml:space="preserve">; </w:t>
      </w:r>
      <w:proofErr w:type="spellStart"/>
      <w:r w:rsidR="004B433D">
        <w:rPr>
          <w:rFonts w:ascii="Times New Roman" w:hAnsi="Times New Roman"/>
        </w:rPr>
        <w:t>Heuson</w:t>
      </w:r>
      <w:proofErr w:type="spellEnd"/>
      <w:r w:rsidR="004B433D">
        <w:rPr>
          <w:rFonts w:ascii="Times New Roman" w:hAnsi="Times New Roman"/>
        </w:rPr>
        <w:t xml:space="preserve"> et al 2012</w:t>
      </w:r>
      <w:r w:rsidR="00FD5B59">
        <w:rPr>
          <w:rFonts w:ascii="Times New Roman" w:hAnsi="Times New Roman"/>
        </w:rPr>
        <w:t>; OECD 2008</w:t>
      </w:r>
      <w:r>
        <w:rPr>
          <w:rFonts w:ascii="Times New Roman" w:hAnsi="Times New Roman"/>
        </w:rPr>
        <w:t>). A common example relates to government recovery payments following a natural disaster, which creates an expectation that government will cover costs following future disasters, which in turn dulls the incentive of individuals</w:t>
      </w:r>
      <w:r w:rsidR="00CA2237">
        <w:rPr>
          <w:rFonts w:ascii="Times New Roman" w:hAnsi="Times New Roman"/>
        </w:rPr>
        <w:t xml:space="preserve"> and businesses</w:t>
      </w:r>
      <w:r>
        <w:rPr>
          <w:rFonts w:ascii="Times New Roman" w:hAnsi="Times New Roman"/>
        </w:rPr>
        <w:t xml:space="preserve"> to protect themselves</w:t>
      </w:r>
      <w:r w:rsidR="00CA2237">
        <w:rPr>
          <w:rFonts w:ascii="Times New Roman" w:hAnsi="Times New Roman"/>
        </w:rPr>
        <w:t xml:space="preserve"> through hazard reduction and/or full insurance </w:t>
      </w:r>
      <w:r w:rsidR="000762F2">
        <w:rPr>
          <w:rFonts w:ascii="Times New Roman" w:hAnsi="Times New Roman"/>
        </w:rPr>
        <w:t>coverage</w:t>
      </w:r>
      <w:r>
        <w:rPr>
          <w:rFonts w:ascii="Times New Roman" w:hAnsi="Times New Roman"/>
        </w:rPr>
        <w:t xml:space="preserve">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 </w:t>
      </w:r>
      <w:r w:rsidR="00736DD9">
        <w:rPr>
          <w:rFonts w:ascii="Times New Roman" w:hAnsi="Times New Roman"/>
        </w:rPr>
        <w:t>Productivity Commission</w:t>
      </w:r>
      <w:r w:rsidR="0087230D">
        <w:rPr>
          <w:rFonts w:ascii="Times New Roman" w:hAnsi="Times New Roman"/>
        </w:rPr>
        <w:t xml:space="preserve"> 2012</w:t>
      </w:r>
      <w:r w:rsidR="00FD5B59" w:rsidRPr="0087230D">
        <w:rPr>
          <w:rFonts w:ascii="Times New Roman" w:hAnsi="Times New Roman"/>
        </w:rPr>
        <w:t xml:space="preserve">; </w:t>
      </w:r>
      <w:r w:rsidR="00FD5B59" w:rsidRPr="00FD5B59">
        <w:rPr>
          <w:rFonts w:ascii="Times New Roman" w:hAnsi="Times New Roman"/>
        </w:rPr>
        <w:t>OECD 2008</w:t>
      </w:r>
      <w:r w:rsidRPr="00FD5B59">
        <w:rPr>
          <w:rFonts w:ascii="Times New Roman" w:hAnsi="Times New Roman"/>
        </w:rPr>
        <w:t>).</w:t>
      </w:r>
      <w:r w:rsidR="004B433D" w:rsidRPr="00FD5B59">
        <w:rPr>
          <w:rFonts w:ascii="Times New Roman" w:hAnsi="Times New Roman"/>
        </w:rPr>
        <w:t xml:space="preserve"> </w:t>
      </w:r>
      <w:r w:rsidR="004B433D">
        <w:rPr>
          <w:rFonts w:ascii="Times New Roman" w:hAnsi="Times New Roman"/>
        </w:rPr>
        <w:t>Another example refers to a planned coastal protection initiative that reduces incentive for autonomous protection (</w:t>
      </w:r>
      <w:proofErr w:type="spellStart"/>
      <w:r w:rsidR="004B433D">
        <w:rPr>
          <w:rFonts w:ascii="Times New Roman" w:hAnsi="Times New Roman"/>
        </w:rPr>
        <w:t>Heuson</w:t>
      </w:r>
      <w:proofErr w:type="spellEnd"/>
      <w:r w:rsidR="004B433D">
        <w:rPr>
          <w:rFonts w:ascii="Times New Roman" w:hAnsi="Times New Roman"/>
        </w:rPr>
        <w:t xml:space="preserve"> et al 2012). Examples like this highlight the need for a thorough analysis of potential investments.</w:t>
      </w:r>
    </w:p>
    <w:p w:rsidR="00FC4E6F" w:rsidRDefault="00FC4E6F" w:rsidP="004B0CB7">
      <w:pPr>
        <w:spacing w:after="0" w:line="360" w:lineRule="auto"/>
        <w:jc w:val="both"/>
        <w:rPr>
          <w:rFonts w:ascii="Times New Roman" w:hAnsi="Times New Roman"/>
        </w:rPr>
      </w:pPr>
    </w:p>
    <w:p w:rsidR="00502EC7" w:rsidRDefault="00502EC7" w:rsidP="004B0CB7">
      <w:pPr>
        <w:spacing w:after="0" w:line="360" w:lineRule="auto"/>
        <w:jc w:val="both"/>
        <w:rPr>
          <w:rFonts w:ascii="Times New Roman" w:hAnsi="Times New Roman"/>
        </w:rPr>
      </w:pPr>
      <w:r>
        <w:rPr>
          <w:rFonts w:ascii="Times New Roman" w:hAnsi="Times New Roman"/>
        </w:rPr>
        <w:lastRenderedPageBreak/>
        <w:t>How the above theory plays out in Victoria is unclear. The Productivity Commission (2012) has argued that cash transfers for farmers suffering drought and flood or bushfire disaster victims create a disincentive to adapt to climate change. This assumption is questionable when one considers whether a cash transfer of a few thousand dollars even begins to compensate people for the loss of loved ones and livelihoods.</w:t>
      </w:r>
    </w:p>
    <w:p w:rsidR="00FC4E6F" w:rsidRPr="00502EC7" w:rsidRDefault="00FC4E6F" w:rsidP="004B0CB7">
      <w:pPr>
        <w:spacing w:after="0" w:line="360" w:lineRule="auto"/>
        <w:jc w:val="both"/>
        <w:rPr>
          <w:rFonts w:ascii="Times New Roman" w:hAnsi="Times New Roman"/>
        </w:rPr>
      </w:pPr>
    </w:p>
    <w:p w:rsidR="004B433D" w:rsidRDefault="004B433D" w:rsidP="004B0CB7">
      <w:pPr>
        <w:spacing w:after="0" w:line="360" w:lineRule="auto"/>
        <w:jc w:val="both"/>
        <w:rPr>
          <w:rFonts w:ascii="Times New Roman" w:hAnsi="Times New Roman"/>
        </w:rPr>
      </w:pPr>
      <w:r>
        <w:rPr>
          <w:rFonts w:ascii="Times New Roman" w:hAnsi="Times New Roman"/>
        </w:rPr>
        <w:t xml:space="preserve">While substitutive adaptations as the ones described above highlight potentially sub-optimal planned adaptation, there also exist instances where a planned adaptation </w:t>
      </w:r>
      <w:r w:rsidR="00CF01E7">
        <w:rPr>
          <w:rFonts w:ascii="Times New Roman" w:hAnsi="Times New Roman"/>
        </w:rPr>
        <w:t>c</w:t>
      </w:r>
      <w:r>
        <w:rPr>
          <w:rFonts w:ascii="Times New Roman" w:hAnsi="Times New Roman"/>
        </w:rPr>
        <w:t>an be a complement to autonomous adaptation. In these cases the planned adaptation increases the benefits from autonomous adaptation, for example by reducing transaction costs associated with an autonomous</w:t>
      </w:r>
      <w:r w:rsidR="00FD5B59">
        <w:rPr>
          <w:rFonts w:ascii="Times New Roman" w:hAnsi="Times New Roman"/>
        </w:rPr>
        <w:t xml:space="preserve"> adaptation (</w:t>
      </w:r>
      <w:proofErr w:type="spellStart"/>
      <w:r w:rsidR="00FD5B59">
        <w:rPr>
          <w:rFonts w:ascii="Times New Roman" w:hAnsi="Times New Roman"/>
        </w:rPr>
        <w:t>Heuson</w:t>
      </w:r>
      <w:proofErr w:type="spellEnd"/>
      <w:r w:rsidR="00FD5B59">
        <w:rPr>
          <w:rFonts w:ascii="Times New Roman" w:hAnsi="Times New Roman"/>
        </w:rPr>
        <w:t xml:space="preserve"> et al 2012).</w:t>
      </w:r>
      <w:r w:rsidR="00CA2237">
        <w:rPr>
          <w:rFonts w:ascii="Times New Roman" w:hAnsi="Times New Roman"/>
        </w:rPr>
        <w:t xml:space="preserve"> For example, </w:t>
      </w:r>
      <w:r w:rsidR="00983641">
        <w:rPr>
          <w:rFonts w:ascii="Times New Roman" w:hAnsi="Times New Roman"/>
        </w:rPr>
        <w:t>a government may create a favourable taxation environment (planned adaptation) to encourage people to take up a particular vulnerability reduction practise (autonomous adaptation).</w:t>
      </w:r>
      <w:r w:rsidR="00FD5B59">
        <w:rPr>
          <w:rFonts w:ascii="Times New Roman" w:hAnsi="Times New Roman"/>
        </w:rPr>
        <w:t xml:space="preserve"> OECD (2008) cautions against government subsidies for systemic risks as discussed above, however they do point out that government intervention may be required to reduce risk levels when catastrophic risk is creating an imperfection in the insurance market. They alternatively suggest that government subsidise</w:t>
      </w:r>
      <w:r w:rsidR="00CA2237">
        <w:rPr>
          <w:rFonts w:ascii="Times New Roman" w:hAnsi="Times New Roman"/>
        </w:rPr>
        <w:t>s</w:t>
      </w:r>
      <w:r w:rsidR="00FD5B59">
        <w:rPr>
          <w:rFonts w:ascii="Times New Roman" w:hAnsi="Times New Roman"/>
        </w:rPr>
        <w:t xml:space="preserve"> insurance against low probability high impact events.</w:t>
      </w:r>
    </w:p>
    <w:p w:rsidR="00FC4E6F" w:rsidRDefault="00FC4E6F" w:rsidP="004B0CB7">
      <w:pPr>
        <w:spacing w:after="0" w:line="360" w:lineRule="auto"/>
        <w:jc w:val="both"/>
        <w:rPr>
          <w:rFonts w:ascii="Times New Roman" w:hAnsi="Times New Roman"/>
        </w:rPr>
      </w:pPr>
    </w:p>
    <w:p w:rsidR="00400EFC" w:rsidRPr="00400EFC" w:rsidRDefault="00400EFC" w:rsidP="004B0CB7">
      <w:pPr>
        <w:pStyle w:val="Heading2"/>
        <w:spacing w:before="0" w:after="0" w:line="360" w:lineRule="auto"/>
        <w:jc w:val="both"/>
      </w:pPr>
      <w:bookmarkStart w:id="22" w:name="_Toc338162454"/>
      <w:r>
        <w:t xml:space="preserve">2.3 </w:t>
      </w:r>
      <w:r w:rsidR="002803D9">
        <w:t>Valuing the costs and benefits of adaptation</w:t>
      </w:r>
      <w:bookmarkEnd w:id="22"/>
    </w:p>
    <w:p w:rsidR="00C02D43" w:rsidRDefault="00400EFC" w:rsidP="004B0CB7">
      <w:pPr>
        <w:spacing w:after="0" w:line="360" w:lineRule="auto"/>
        <w:jc w:val="both"/>
        <w:rPr>
          <w:rFonts w:ascii="Times New Roman" w:hAnsi="Times New Roman"/>
        </w:rPr>
      </w:pPr>
      <w:r>
        <w:rPr>
          <w:rFonts w:ascii="Times New Roman" w:hAnsi="Times New Roman"/>
        </w:rPr>
        <w:t>T</w:t>
      </w:r>
      <w:r w:rsidR="00F72F02">
        <w:rPr>
          <w:rFonts w:ascii="Times New Roman" w:hAnsi="Times New Roman"/>
        </w:rPr>
        <w:t>he consensus in economics is that an adaptation initi</w:t>
      </w:r>
      <w:r w:rsidR="00A07E89">
        <w:rPr>
          <w:rFonts w:ascii="Times New Roman" w:hAnsi="Times New Roman"/>
        </w:rPr>
        <w:t>ative ought to be pursued if it</w:t>
      </w:r>
      <w:r w:rsidR="00F72F02">
        <w:rPr>
          <w:rFonts w:ascii="Times New Roman" w:hAnsi="Times New Roman"/>
        </w:rPr>
        <w:t>s expected marginal cost (to the Government) equals the expected</w:t>
      </w:r>
      <w:r w:rsidR="00F65171">
        <w:rPr>
          <w:rFonts w:ascii="Times New Roman" w:hAnsi="Times New Roman"/>
        </w:rPr>
        <w:t xml:space="preserve"> marginal benefit (to society).</w:t>
      </w:r>
      <w:r w:rsidR="00C02D43">
        <w:rPr>
          <w:rFonts w:ascii="Times New Roman" w:hAnsi="Times New Roman"/>
        </w:rPr>
        <w:t xml:space="preserve"> </w:t>
      </w:r>
      <w:proofErr w:type="spellStart"/>
      <w:r w:rsidR="00C02D43">
        <w:rPr>
          <w:rFonts w:ascii="Times New Roman" w:hAnsi="Times New Roman"/>
        </w:rPr>
        <w:t>Hallegatte</w:t>
      </w:r>
      <w:proofErr w:type="spellEnd"/>
      <w:r w:rsidR="00C02D43">
        <w:rPr>
          <w:rFonts w:ascii="Times New Roman" w:hAnsi="Times New Roman"/>
        </w:rPr>
        <w:t xml:space="preserve"> et al (2011, pg. 7) state that the “cost of adapting to climate change is the sum of investment costs and operating costs linked to the establishment of adaptation strategies.” They point out that climate change adaptation will not totally ameliorate the impacts of climate change, but that the goal is to optimize climate change adaptation investment over time to minimize undesirable climate change impacts (</w:t>
      </w:r>
      <w:proofErr w:type="spellStart"/>
      <w:r w:rsidR="00C02D43">
        <w:rPr>
          <w:rFonts w:ascii="Times New Roman" w:hAnsi="Times New Roman"/>
        </w:rPr>
        <w:t>Hallegatte</w:t>
      </w:r>
      <w:proofErr w:type="spellEnd"/>
      <w:r w:rsidR="00C02D43">
        <w:rPr>
          <w:rFonts w:ascii="Times New Roman" w:hAnsi="Times New Roman"/>
        </w:rPr>
        <w:t xml:space="preserve"> et al 2011). UNFCCC (2009, pg. 3) defines the costs of adaptation as “the costs of planning, preparing for, facilitating, and implementing adaptation measures, including transition costs” and the benefits of adaptation as “the avoided damage costs of the accrued benefits following the implementation of adaptation measure”. In this context the costs and benefits are not only financial but consider wider societal impacts.</w:t>
      </w:r>
    </w:p>
    <w:p w:rsidR="00FC4E6F" w:rsidRDefault="00FC4E6F" w:rsidP="004B0CB7">
      <w:pPr>
        <w:spacing w:after="0" w:line="360" w:lineRule="auto"/>
        <w:jc w:val="both"/>
        <w:rPr>
          <w:rFonts w:ascii="Times New Roman" w:hAnsi="Times New Roman"/>
        </w:rPr>
      </w:pPr>
    </w:p>
    <w:p w:rsidR="00A07E89" w:rsidRDefault="00C02D43" w:rsidP="004B0CB7">
      <w:pPr>
        <w:spacing w:after="0" w:line="360" w:lineRule="auto"/>
        <w:jc w:val="both"/>
        <w:rPr>
          <w:rFonts w:ascii="Times New Roman" w:hAnsi="Times New Roman"/>
        </w:rPr>
      </w:pPr>
      <w:r>
        <w:rPr>
          <w:rFonts w:ascii="Times New Roman" w:hAnsi="Times New Roman"/>
        </w:rPr>
        <w:t xml:space="preserve">Many theorists </w:t>
      </w:r>
      <w:r w:rsidR="00D812DA">
        <w:rPr>
          <w:rFonts w:ascii="Times New Roman" w:hAnsi="Times New Roman"/>
        </w:rPr>
        <w:t>(World Bank 2010) measure</w:t>
      </w:r>
      <w:r>
        <w:rPr>
          <w:rFonts w:ascii="Times New Roman" w:hAnsi="Times New Roman"/>
        </w:rPr>
        <w:t xml:space="preserve"> the benefit of adaptation in terms of climate change damages avoided. So the benefit of adaptation is calculated by estimating the total damage costs of climate change without the adaptation, then deducting the estimated damage cost avoided by the adaptation (because it is unlikely that the total damage costs of climate change will be avoided). Co-benefits that flow from adaptation measures are also ideally estimated and included as benefits. Estimating the benefit of adaptation is complicated by the difficulty in assigning a dollar value to intangible ass</w:t>
      </w:r>
      <w:r w:rsidR="00A07E89">
        <w:rPr>
          <w:rFonts w:ascii="Times New Roman" w:hAnsi="Times New Roman"/>
        </w:rPr>
        <w:t>ets such as ecosystem services.</w:t>
      </w:r>
    </w:p>
    <w:p w:rsidR="00A07E89" w:rsidRDefault="00A07E89" w:rsidP="004B0CB7">
      <w:pPr>
        <w:spacing w:after="0" w:line="360" w:lineRule="auto"/>
        <w:jc w:val="both"/>
        <w:rPr>
          <w:rFonts w:ascii="Times New Roman" w:hAnsi="Times New Roman"/>
        </w:rPr>
      </w:pPr>
    </w:p>
    <w:p w:rsidR="00C02D43" w:rsidRPr="00A07E89" w:rsidRDefault="00C02D43" w:rsidP="004B0CB7">
      <w:pPr>
        <w:spacing w:after="0" w:line="360" w:lineRule="auto"/>
        <w:jc w:val="both"/>
        <w:rPr>
          <w:rFonts w:ascii="Times New Roman" w:hAnsi="Times New Roman"/>
        </w:rPr>
      </w:pPr>
      <w:proofErr w:type="spellStart"/>
      <w:r>
        <w:rPr>
          <w:rFonts w:ascii="Times New Roman" w:hAnsi="Times New Roman"/>
        </w:rPr>
        <w:t>Dobes</w:t>
      </w:r>
      <w:proofErr w:type="spellEnd"/>
      <w:r>
        <w:rPr>
          <w:rFonts w:ascii="Times New Roman" w:hAnsi="Times New Roman"/>
        </w:rPr>
        <w:t xml:space="preserve"> (2012) argues that the damage-cost avoided approach to benefit estimation is fundamentally problematic because it is at best “a very poor proxy for the conceptually correct measure of ‘willingness to pay’</w:t>
      </w:r>
      <w:r w:rsidR="00A07E89">
        <w:rPr>
          <w:rFonts w:ascii="Times New Roman" w:hAnsi="Times New Roman"/>
        </w:rPr>
        <w:t xml:space="preserve"> (WTP)</w:t>
      </w:r>
      <w:r>
        <w:rPr>
          <w:rFonts w:ascii="Times New Roman" w:hAnsi="Times New Roman"/>
        </w:rPr>
        <w:t xml:space="preserve"> for adaptation measures, or the converse of ‘willingness to accept’ any negative aspects associated with climate change” (</w:t>
      </w:r>
      <w:proofErr w:type="spellStart"/>
      <w:r>
        <w:rPr>
          <w:rFonts w:ascii="Times New Roman" w:hAnsi="Times New Roman"/>
        </w:rPr>
        <w:t>Dobes</w:t>
      </w:r>
      <w:proofErr w:type="spellEnd"/>
      <w:r>
        <w:rPr>
          <w:rFonts w:ascii="Times New Roman" w:hAnsi="Times New Roman"/>
        </w:rPr>
        <w:t xml:space="preserve"> 2012, p</w:t>
      </w:r>
      <w:r w:rsidR="00A07E89">
        <w:rPr>
          <w:rFonts w:ascii="Times New Roman" w:hAnsi="Times New Roman"/>
        </w:rPr>
        <w:t>g. 6). He proposes a series of choice m</w:t>
      </w:r>
      <w:r>
        <w:rPr>
          <w:rFonts w:ascii="Times New Roman" w:hAnsi="Times New Roman"/>
        </w:rPr>
        <w:t xml:space="preserve">odelling studies to </w:t>
      </w:r>
      <w:r>
        <w:rPr>
          <w:rFonts w:ascii="Times New Roman" w:hAnsi="Times New Roman"/>
        </w:rPr>
        <w:lastRenderedPageBreak/>
        <w:t>estimate willingness to pay to address climate disaster damages in different regions.</w:t>
      </w:r>
      <w:r w:rsidR="00A07E89">
        <w:rPr>
          <w:rFonts w:ascii="Times New Roman" w:hAnsi="Times New Roman"/>
        </w:rPr>
        <w:t xml:space="preserve"> While this critique identifies important issues, WTP estimates are themselves highly contentious (</w:t>
      </w:r>
      <w:proofErr w:type="spellStart"/>
      <w:r w:rsidR="00A07E89" w:rsidRPr="00A07E89">
        <w:rPr>
          <w:rFonts w:ascii="Times New Roman" w:hAnsi="Times New Roman"/>
        </w:rPr>
        <w:t>Venkatachalam</w:t>
      </w:r>
      <w:proofErr w:type="spellEnd"/>
      <w:r w:rsidR="00A07E89">
        <w:rPr>
          <w:rFonts w:ascii="Times New Roman" w:hAnsi="Times New Roman"/>
        </w:rPr>
        <w:t xml:space="preserve"> 2004).</w:t>
      </w:r>
    </w:p>
    <w:p w:rsidR="00FC4E6F" w:rsidRDefault="00FC4E6F" w:rsidP="004B0CB7">
      <w:pPr>
        <w:spacing w:after="0" w:line="360" w:lineRule="auto"/>
        <w:jc w:val="both"/>
        <w:rPr>
          <w:rFonts w:ascii="Times New Roman" w:hAnsi="Times New Roman"/>
        </w:rPr>
      </w:pPr>
    </w:p>
    <w:p w:rsidR="00C02D43" w:rsidRDefault="00C02D43" w:rsidP="004B0CB7">
      <w:pPr>
        <w:spacing w:after="0" w:line="360" w:lineRule="auto"/>
        <w:jc w:val="both"/>
        <w:rPr>
          <w:rFonts w:ascii="Times New Roman" w:hAnsi="Times New Roman"/>
        </w:rPr>
      </w:pPr>
      <w:proofErr w:type="spellStart"/>
      <w:r>
        <w:rPr>
          <w:rFonts w:ascii="Times New Roman" w:hAnsi="Times New Roman"/>
        </w:rPr>
        <w:t>Heuson</w:t>
      </w:r>
      <w:proofErr w:type="spellEnd"/>
      <w:r>
        <w:rPr>
          <w:rFonts w:ascii="Times New Roman" w:hAnsi="Times New Roman"/>
        </w:rPr>
        <w:t xml:space="preserve"> et al (2012) outline the two general approaches to empirically determining the costs and benefits of adaptation – via a bottom-up or a top-down approach.</w:t>
      </w:r>
      <w:r w:rsidRPr="00C02D43">
        <w:rPr>
          <w:rFonts w:ascii="Times New Roman" w:hAnsi="Times New Roman"/>
        </w:rPr>
        <w:t xml:space="preserve"> </w:t>
      </w:r>
      <w:r>
        <w:rPr>
          <w:rFonts w:ascii="Times New Roman" w:hAnsi="Times New Roman"/>
        </w:rPr>
        <w:t>Top-down approaches utilise downscaled estimates from global Integrated Assessment Models (which model the global climate-economy system) in a process called ‘dynamic downscaling’.</w:t>
      </w:r>
      <w:r w:rsidRPr="00C02D43">
        <w:rPr>
          <w:rFonts w:ascii="Times New Roman" w:hAnsi="Times New Roman"/>
        </w:rPr>
        <w:t xml:space="preserve"> </w:t>
      </w:r>
      <w:r>
        <w:rPr>
          <w:rFonts w:ascii="Times New Roman" w:hAnsi="Times New Roman"/>
        </w:rPr>
        <w:t>The bottom-up approach first utilises local or regional climate projections and impact estimates; then with the input of local decision-makers and stakeholders potential adaptation options are determined and evaluated economically.</w:t>
      </w:r>
      <w:r w:rsidRPr="00C02D43">
        <w:rPr>
          <w:rFonts w:ascii="Times New Roman" w:hAnsi="Times New Roman"/>
        </w:rPr>
        <w:t xml:space="preserve"> </w:t>
      </w:r>
      <w:r>
        <w:rPr>
          <w:rFonts w:ascii="Times New Roman" w:hAnsi="Times New Roman"/>
        </w:rPr>
        <w:t>While the top-down approach is beneficial in the fact that these studies can utilise available global models, they have been criticised for the fact that the investment flow focus leads them to omit relevant costs. Bottom-up studies on the other hand are more able to capture important local and regional conditions relevant to decision-making at that level (</w:t>
      </w:r>
      <w:proofErr w:type="spellStart"/>
      <w:r>
        <w:rPr>
          <w:rFonts w:ascii="Times New Roman" w:hAnsi="Times New Roman"/>
        </w:rPr>
        <w:t>Heuson</w:t>
      </w:r>
      <w:proofErr w:type="spellEnd"/>
      <w:r>
        <w:rPr>
          <w:rFonts w:ascii="Times New Roman" w:hAnsi="Times New Roman"/>
        </w:rPr>
        <w:t xml:space="preserve"> et al 2012).</w:t>
      </w:r>
      <w:r w:rsidRPr="00C02D43">
        <w:rPr>
          <w:rFonts w:ascii="Times New Roman" w:hAnsi="Times New Roman"/>
        </w:rPr>
        <w:t xml:space="preserve"> </w:t>
      </w:r>
      <w:r>
        <w:rPr>
          <w:rFonts w:ascii="Times New Roman" w:hAnsi="Times New Roman"/>
        </w:rPr>
        <w:t>Considering the relative strengths and weaknesses of these approaches we suggest that a bottom-up approach is best for Victoria, with a top-down study potentially providing contextual backing.</w:t>
      </w:r>
    </w:p>
    <w:p w:rsidR="00FC4E6F" w:rsidRDefault="00FC4E6F" w:rsidP="004B0CB7">
      <w:pPr>
        <w:spacing w:after="0" w:line="360" w:lineRule="auto"/>
        <w:jc w:val="both"/>
        <w:rPr>
          <w:rFonts w:ascii="Times New Roman" w:hAnsi="Times New Roman"/>
        </w:rPr>
      </w:pPr>
    </w:p>
    <w:p w:rsidR="00C02D43" w:rsidRDefault="00C02D43" w:rsidP="004B0CB7">
      <w:pPr>
        <w:pStyle w:val="Heading3"/>
        <w:spacing w:before="0" w:after="0" w:line="360" w:lineRule="auto"/>
        <w:jc w:val="both"/>
      </w:pPr>
      <w:bookmarkStart w:id="23" w:name="_Toc338162455"/>
      <w:r>
        <w:t>2.3.1 Global studies</w:t>
      </w:r>
      <w:bookmarkEnd w:id="23"/>
    </w:p>
    <w:p w:rsidR="00C02D43" w:rsidRDefault="00C02D43" w:rsidP="004B0CB7">
      <w:pPr>
        <w:spacing w:after="0" w:line="360" w:lineRule="auto"/>
        <w:jc w:val="both"/>
        <w:rPr>
          <w:rFonts w:ascii="Times New Roman" w:hAnsi="Times New Roman"/>
        </w:rPr>
      </w:pPr>
      <w:r>
        <w:rPr>
          <w:rFonts w:ascii="Times New Roman" w:hAnsi="Times New Roman"/>
        </w:rPr>
        <w:t>There have been a few key global studies on climate change economics that have drawn attention to the significance of potential economic impacts. Unfortunately, as OECD (2008)</w:t>
      </w:r>
      <w:r w:rsidR="00F95612">
        <w:rPr>
          <w:rFonts w:ascii="Times New Roman" w:hAnsi="Times New Roman"/>
        </w:rPr>
        <w:t xml:space="preserve"> and </w:t>
      </w:r>
      <w:proofErr w:type="spellStart"/>
      <w:r w:rsidR="00F95612">
        <w:rPr>
          <w:rFonts w:ascii="Times New Roman" w:hAnsi="Times New Roman"/>
        </w:rPr>
        <w:t>Handmer</w:t>
      </w:r>
      <w:proofErr w:type="spellEnd"/>
      <w:r w:rsidR="00F95612">
        <w:rPr>
          <w:rFonts w:ascii="Times New Roman" w:hAnsi="Times New Roman"/>
        </w:rPr>
        <w:t xml:space="preserve"> et al (2012)</w:t>
      </w:r>
      <w:r>
        <w:rPr>
          <w:rFonts w:ascii="Times New Roman" w:hAnsi="Times New Roman"/>
        </w:rPr>
        <w:t xml:space="preserve"> suggest serious limitations inherent in global, multi-sector studies mean that their usefulness for national or sub-national decision-making is limited.</w:t>
      </w:r>
    </w:p>
    <w:p w:rsidR="00FC4E6F" w:rsidRPr="00A24969" w:rsidRDefault="00FC4E6F" w:rsidP="004B0CB7">
      <w:pPr>
        <w:spacing w:after="0" w:line="360" w:lineRule="auto"/>
        <w:jc w:val="both"/>
        <w:rPr>
          <w:rFonts w:ascii="Times New Roman" w:hAnsi="Times New Roman"/>
          <w:i/>
        </w:rPr>
      </w:pPr>
    </w:p>
    <w:p w:rsidR="00C02D43" w:rsidRDefault="00C02D43" w:rsidP="004B0CB7">
      <w:pPr>
        <w:spacing w:after="0" w:line="360" w:lineRule="auto"/>
        <w:jc w:val="both"/>
        <w:rPr>
          <w:rFonts w:ascii="Times New Roman" w:hAnsi="Times New Roman"/>
        </w:rPr>
      </w:pPr>
      <w:r>
        <w:rPr>
          <w:rFonts w:ascii="Times New Roman" w:hAnsi="Times New Roman"/>
        </w:rPr>
        <w:t>Global studies draw much of their estimate by assessing the cost of ‘climate proofing’ investments. These estimates are based on assumptions about the exposure of investments and costs associated with climate proofing them; there is little empirical support for the assumptions regarding these parameters. Furthermore they rarely include the benefits of adaptation (OECD 2008).</w:t>
      </w:r>
      <w:r w:rsidRPr="00A24969">
        <w:rPr>
          <w:rFonts w:ascii="Times New Roman" w:hAnsi="Times New Roman"/>
        </w:rPr>
        <w:t xml:space="preserve"> </w:t>
      </w:r>
      <w:r>
        <w:rPr>
          <w:rFonts w:ascii="Times New Roman" w:hAnsi="Times New Roman"/>
        </w:rPr>
        <w:t xml:space="preserve">Many global adaptation studies are scaled up from a limited number of local studies. They have the problem of double-counting and are not directly attributable to specific investments in adaptation (OECD 2008; </w:t>
      </w:r>
      <w:proofErr w:type="spellStart"/>
      <w:r>
        <w:rPr>
          <w:rFonts w:ascii="Times New Roman" w:hAnsi="Times New Roman"/>
        </w:rPr>
        <w:t>Haneman</w:t>
      </w:r>
      <w:proofErr w:type="spellEnd"/>
      <w:r>
        <w:rPr>
          <w:rFonts w:ascii="Times New Roman" w:hAnsi="Times New Roman"/>
        </w:rPr>
        <w:t xml:space="preserve"> 2008).</w:t>
      </w:r>
      <w:r w:rsidRPr="00A24969">
        <w:rPr>
          <w:rFonts w:ascii="Times New Roman" w:hAnsi="Times New Roman"/>
        </w:rPr>
        <w:t xml:space="preserve"> </w:t>
      </w:r>
      <w:proofErr w:type="spellStart"/>
      <w:r>
        <w:rPr>
          <w:rFonts w:ascii="Times New Roman" w:hAnsi="Times New Roman"/>
        </w:rPr>
        <w:t>Haneman</w:t>
      </w:r>
      <w:proofErr w:type="spellEnd"/>
      <w:r>
        <w:rPr>
          <w:rFonts w:ascii="Times New Roman" w:hAnsi="Times New Roman"/>
        </w:rPr>
        <w:t xml:space="preserve"> (2008) identify several key problems with global studies such as compounding uncertainties, lack of data and overestimation of benefits. UNFCCC (2009) add to </w:t>
      </w:r>
      <w:proofErr w:type="gramStart"/>
      <w:r>
        <w:rPr>
          <w:rFonts w:ascii="Times New Roman" w:hAnsi="Times New Roman"/>
        </w:rPr>
        <w:t>this list problems</w:t>
      </w:r>
      <w:proofErr w:type="gramEnd"/>
      <w:r>
        <w:rPr>
          <w:rFonts w:ascii="Times New Roman" w:hAnsi="Times New Roman"/>
        </w:rPr>
        <w:t xml:space="preserve"> with non-monetary benefits, cross-sectoral and wider economic effects and the limits of adaptation.</w:t>
      </w:r>
    </w:p>
    <w:p w:rsidR="00FC4E6F" w:rsidRDefault="00FC4E6F" w:rsidP="004B0CB7">
      <w:pPr>
        <w:spacing w:after="0" w:line="360" w:lineRule="auto"/>
        <w:jc w:val="both"/>
        <w:rPr>
          <w:rFonts w:ascii="Times New Roman" w:hAnsi="Times New Roman"/>
        </w:rPr>
      </w:pPr>
    </w:p>
    <w:p w:rsidR="00C02D43" w:rsidRDefault="00C02D43" w:rsidP="004B0CB7">
      <w:pPr>
        <w:spacing w:after="0" w:line="360" w:lineRule="auto"/>
        <w:jc w:val="both"/>
        <w:rPr>
          <w:rFonts w:ascii="Times New Roman" w:hAnsi="Times New Roman"/>
        </w:rPr>
      </w:pPr>
      <w:r>
        <w:rPr>
          <w:rFonts w:ascii="Times New Roman" w:hAnsi="Times New Roman"/>
        </w:rPr>
        <w:t xml:space="preserve">Ackerman &amp; Stanton (2011) review recent estimates of global adaptation costs for near-term adaptation and fine a range of annual estimates from as little as $4 billion to $166 billion. They conclude that this range indicates that it is not currently feasible to draw conclusions about even the order of magnitude of costs. </w:t>
      </w:r>
      <w:proofErr w:type="spellStart"/>
      <w:r>
        <w:rPr>
          <w:rFonts w:ascii="Times New Roman" w:hAnsi="Times New Roman"/>
        </w:rPr>
        <w:t>Haneman</w:t>
      </w:r>
      <w:proofErr w:type="spellEnd"/>
      <w:r>
        <w:rPr>
          <w:rFonts w:ascii="Times New Roman" w:hAnsi="Times New Roman"/>
        </w:rPr>
        <w:t xml:space="preserve"> (2008) similarly concludes that significant issues with global studies coupled with their aggregate level, mean that scaling down for local estimates should be avoided. </w:t>
      </w:r>
      <w:proofErr w:type="spellStart"/>
      <w:r w:rsidR="00F95612">
        <w:rPr>
          <w:rFonts w:ascii="Times New Roman" w:hAnsi="Times New Roman"/>
        </w:rPr>
        <w:t>Handmer</w:t>
      </w:r>
      <w:proofErr w:type="spellEnd"/>
      <w:r w:rsidR="00F95612">
        <w:rPr>
          <w:rFonts w:ascii="Times New Roman" w:hAnsi="Times New Roman"/>
        </w:rPr>
        <w:t xml:space="preserve"> et al (2012) also find</w:t>
      </w:r>
      <w:r>
        <w:rPr>
          <w:rFonts w:ascii="Times New Roman" w:hAnsi="Times New Roman"/>
        </w:rPr>
        <w:t xml:space="preserve"> little confidence in the global estimates.</w:t>
      </w:r>
    </w:p>
    <w:p w:rsidR="00FC4E6F" w:rsidRDefault="00FC4E6F" w:rsidP="004B0CB7">
      <w:pPr>
        <w:spacing w:after="0" w:line="360" w:lineRule="auto"/>
        <w:jc w:val="both"/>
        <w:rPr>
          <w:rFonts w:ascii="Times New Roman" w:hAnsi="Times New Roman"/>
        </w:rPr>
      </w:pPr>
    </w:p>
    <w:p w:rsidR="00C02D43" w:rsidRDefault="00C02D43" w:rsidP="004B0CB7">
      <w:pPr>
        <w:spacing w:after="0" w:line="360" w:lineRule="auto"/>
        <w:jc w:val="both"/>
        <w:rPr>
          <w:rFonts w:ascii="Times New Roman" w:hAnsi="Times New Roman"/>
        </w:rPr>
      </w:pPr>
      <w:r>
        <w:rPr>
          <w:rFonts w:ascii="Times New Roman" w:hAnsi="Times New Roman"/>
        </w:rPr>
        <w:lastRenderedPageBreak/>
        <w:t>Despite significant problems identified with global studies UNFCCC (2009) find much promise in sub-national and local analyses. They conclude that these studies are more able to effectively address issues of hard/soft options, co-benefits and real o</w:t>
      </w:r>
      <w:r w:rsidR="00FC4E6F">
        <w:rPr>
          <w:rFonts w:ascii="Times New Roman" w:hAnsi="Times New Roman"/>
        </w:rPr>
        <w:t>ption values (discussed below).</w:t>
      </w:r>
    </w:p>
    <w:p w:rsidR="00FC4E6F" w:rsidRDefault="00FC4E6F" w:rsidP="004B0CB7">
      <w:pPr>
        <w:spacing w:after="0" w:line="360" w:lineRule="auto"/>
        <w:jc w:val="both"/>
        <w:rPr>
          <w:rFonts w:ascii="Times New Roman" w:hAnsi="Times New Roman"/>
        </w:rPr>
      </w:pPr>
    </w:p>
    <w:p w:rsidR="002803D9" w:rsidRDefault="00C02D43" w:rsidP="004B0CB7">
      <w:pPr>
        <w:pStyle w:val="Heading3"/>
        <w:spacing w:before="0" w:after="0" w:line="360" w:lineRule="auto"/>
        <w:jc w:val="both"/>
      </w:pPr>
      <w:bookmarkStart w:id="24" w:name="_Toc338162456"/>
      <w:r>
        <w:t>2.3.2</w:t>
      </w:r>
      <w:r w:rsidR="002803D9">
        <w:t xml:space="preserve"> Cost-benefit analysis</w:t>
      </w:r>
      <w:r w:rsidR="00CA40E2">
        <w:t xml:space="preserve"> and real options</w:t>
      </w:r>
      <w:bookmarkEnd w:id="24"/>
    </w:p>
    <w:p w:rsidR="00C02D43" w:rsidRDefault="00C02D43" w:rsidP="004B0CB7">
      <w:pPr>
        <w:spacing w:after="0" w:line="360" w:lineRule="auto"/>
        <w:jc w:val="both"/>
        <w:rPr>
          <w:rFonts w:ascii="Times New Roman" w:hAnsi="Times New Roman"/>
        </w:rPr>
      </w:pPr>
      <w:r>
        <w:rPr>
          <w:rFonts w:ascii="Times New Roman" w:hAnsi="Times New Roman"/>
        </w:rPr>
        <w:t xml:space="preserve">Many economists (see for example </w:t>
      </w:r>
      <w:proofErr w:type="spellStart"/>
      <w:r w:rsidRPr="00326918">
        <w:rPr>
          <w:rFonts w:ascii="Times New Roman" w:hAnsi="Times New Roman"/>
        </w:rPr>
        <w:t>Dobes</w:t>
      </w:r>
      <w:proofErr w:type="spellEnd"/>
      <w:r w:rsidRPr="00326918">
        <w:rPr>
          <w:rFonts w:ascii="Times New Roman" w:hAnsi="Times New Roman"/>
        </w:rPr>
        <w:t xml:space="preserve"> 2012</w:t>
      </w:r>
      <w:r>
        <w:rPr>
          <w:rFonts w:ascii="Times New Roman" w:hAnsi="Times New Roman"/>
        </w:rPr>
        <w:t>) suggest that cost-benefit analysis is the most appropriate evaluative procedure on which to make specific adaptation decisions. The merits and limitations of the cost-benefit analysis methodology for climate change adaptation is a hotly debated topic. The most significant challenge relates to how we measure expected costs and benefits with compounding uncertainty in climate change impact estimates. Another key issue relates to how ‘benefit’ is defined and estimated. These issues are addressed below.</w:t>
      </w:r>
    </w:p>
    <w:p w:rsidR="00FC4E6F" w:rsidRPr="00F72F02" w:rsidRDefault="00FC4E6F" w:rsidP="004B0CB7">
      <w:pPr>
        <w:spacing w:after="0" w:line="360" w:lineRule="auto"/>
        <w:jc w:val="both"/>
        <w:rPr>
          <w:rFonts w:ascii="Times New Roman" w:hAnsi="Times New Roman"/>
        </w:rPr>
      </w:pPr>
    </w:p>
    <w:p w:rsidR="00963655" w:rsidRDefault="00537A02" w:rsidP="004B0CB7">
      <w:pPr>
        <w:spacing w:after="0" w:line="360" w:lineRule="auto"/>
        <w:jc w:val="both"/>
        <w:rPr>
          <w:rFonts w:ascii="Times New Roman" w:hAnsi="Times New Roman"/>
        </w:rPr>
      </w:pPr>
      <w:r>
        <w:rPr>
          <w:rFonts w:ascii="Times New Roman" w:hAnsi="Times New Roman"/>
        </w:rPr>
        <w:t xml:space="preserve">Cost-benefit analysis </w:t>
      </w:r>
      <w:r w:rsidR="00C610FB">
        <w:rPr>
          <w:rFonts w:ascii="Times New Roman" w:hAnsi="Times New Roman"/>
        </w:rPr>
        <w:t>is a tool that is used to systematically “organize, appraise and present the costs and benefits, and inherent tradeoffs of projects taken by the public sector authorities” (</w:t>
      </w:r>
      <w:proofErr w:type="spellStart"/>
      <w:r w:rsidR="00C610FB">
        <w:rPr>
          <w:rFonts w:ascii="Times New Roman" w:hAnsi="Times New Roman"/>
        </w:rPr>
        <w:t>Moench</w:t>
      </w:r>
      <w:proofErr w:type="spellEnd"/>
      <w:r w:rsidR="00C610FB">
        <w:rPr>
          <w:rFonts w:ascii="Times New Roman" w:hAnsi="Times New Roman"/>
        </w:rPr>
        <w:t xml:space="preserve"> et al 2007).</w:t>
      </w:r>
      <w:r w:rsidR="009C0DC1">
        <w:rPr>
          <w:rFonts w:ascii="Times New Roman" w:hAnsi="Times New Roman"/>
        </w:rPr>
        <w:t xml:space="preserve"> Cost-benefit analysis calculates expected net values by summing the probability weighted set of all contingencies according to</w:t>
      </w:r>
      <w:r w:rsidR="00C100B4">
        <w:rPr>
          <w:rFonts w:ascii="Times New Roman" w:hAnsi="Times New Roman"/>
        </w:rPr>
        <w:t xml:space="preserve"> </w:t>
      </w:r>
      <w:fldSimple w:instr=" REF _Ref338164889 \h  \* MERGEFORMAT ">
        <w:r w:rsidR="00C100B4" w:rsidRPr="00C100B4">
          <w:rPr>
            <w:rFonts w:ascii="Times New Roman" w:hAnsi="Times New Roman"/>
          </w:rPr>
          <w:t xml:space="preserve">Equation </w:t>
        </w:r>
        <w:r w:rsidR="00C100B4" w:rsidRPr="00C100B4">
          <w:rPr>
            <w:rFonts w:ascii="Times New Roman" w:hAnsi="Times New Roman"/>
            <w:noProof/>
          </w:rPr>
          <w:t>1</w:t>
        </w:r>
      </w:fldSimple>
      <w:r w:rsidR="009C0DC1" w:rsidRPr="00C100B4">
        <w:rPr>
          <w:rFonts w:ascii="Times New Roman" w:hAnsi="Times New Roman"/>
        </w:rPr>
        <w:t>:</w:t>
      </w:r>
    </w:p>
    <w:p w:rsidR="00FC4E6F" w:rsidRDefault="00FC4E6F" w:rsidP="004B0CB7">
      <w:pPr>
        <w:spacing w:after="0" w:line="360" w:lineRule="auto"/>
        <w:jc w:val="both"/>
        <w:rPr>
          <w:rFonts w:ascii="Times New Roman" w:hAnsi="Times New Roman"/>
        </w:rPr>
      </w:pPr>
    </w:p>
    <w:p w:rsidR="009C0DC1" w:rsidRPr="00C100B4" w:rsidRDefault="00C100B4" w:rsidP="00C100B4">
      <w:pPr>
        <w:pStyle w:val="Caption"/>
        <w:rPr>
          <w:rFonts w:ascii="Times New Roman" w:hAnsi="Times New Roman"/>
          <w:b w:val="0"/>
          <w:sz w:val="22"/>
          <w:szCs w:val="22"/>
        </w:rPr>
      </w:pPr>
      <w:bookmarkStart w:id="25" w:name="_Ref338164889"/>
      <w:bookmarkStart w:id="26" w:name="_Toc338254799"/>
      <w:r w:rsidRPr="00C100B4">
        <w:rPr>
          <w:rFonts w:ascii="Times New Roman" w:hAnsi="Times New Roman"/>
          <w:sz w:val="22"/>
          <w:szCs w:val="22"/>
        </w:rPr>
        <w:t xml:space="preserve">Equation </w:t>
      </w:r>
      <w:r w:rsidR="00977DD8" w:rsidRPr="00C100B4">
        <w:rPr>
          <w:rFonts w:ascii="Times New Roman" w:hAnsi="Times New Roman"/>
          <w:sz w:val="22"/>
          <w:szCs w:val="22"/>
        </w:rPr>
        <w:fldChar w:fldCharType="begin"/>
      </w:r>
      <w:r w:rsidRPr="00C100B4">
        <w:rPr>
          <w:rFonts w:ascii="Times New Roman" w:hAnsi="Times New Roman"/>
          <w:sz w:val="22"/>
          <w:szCs w:val="22"/>
        </w:rPr>
        <w:instrText xml:space="preserve"> SEQ Equation \* ARABIC </w:instrText>
      </w:r>
      <w:r w:rsidR="00977DD8" w:rsidRPr="00C100B4">
        <w:rPr>
          <w:rFonts w:ascii="Times New Roman" w:hAnsi="Times New Roman"/>
          <w:sz w:val="22"/>
          <w:szCs w:val="22"/>
        </w:rPr>
        <w:fldChar w:fldCharType="separate"/>
      </w:r>
      <w:r w:rsidRPr="00C100B4">
        <w:rPr>
          <w:rFonts w:ascii="Times New Roman" w:hAnsi="Times New Roman"/>
          <w:noProof/>
          <w:sz w:val="22"/>
          <w:szCs w:val="22"/>
        </w:rPr>
        <w:t>1</w:t>
      </w:r>
      <w:r w:rsidR="00977DD8" w:rsidRPr="00C100B4">
        <w:rPr>
          <w:rFonts w:ascii="Times New Roman" w:hAnsi="Times New Roman"/>
          <w:sz w:val="22"/>
          <w:szCs w:val="22"/>
        </w:rPr>
        <w:fldChar w:fldCharType="end"/>
      </w:r>
      <w:bookmarkEnd w:id="25"/>
      <w:r w:rsidR="0031278B">
        <w:rPr>
          <w:rFonts w:ascii="Times New Roman" w:hAnsi="Times New Roman"/>
          <w:sz w:val="22"/>
          <w:szCs w:val="22"/>
        </w:rPr>
        <w:t>: Expected net benefit in cost-benefit analysis</w:t>
      </w:r>
      <w:r w:rsidRPr="00C100B4">
        <w:rPr>
          <w:rFonts w:ascii="Times New Roman" w:hAnsi="Times New Roman"/>
          <w:sz w:val="22"/>
          <w:szCs w:val="22"/>
        </w:rPr>
        <w:br/>
      </w:r>
      <w:proofErr w:type="gramStart"/>
      <w:r w:rsidR="009C0DC1" w:rsidRPr="00C100B4">
        <w:rPr>
          <w:rFonts w:ascii="Times New Roman" w:hAnsi="Times New Roman"/>
          <w:b w:val="0"/>
          <w:sz w:val="22"/>
          <w:szCs w:val="22"/>
        </w:rPr>
        <w:t>E[</w:t>
      </w:r>
      <w:proofErr w:type="gramEnd"/>
      <w:r w:rsidR="009C0DC1" w:rsidRPr="00C100B4">
        <w:rPr>
          <w:rFonts w:ascii="Times New Roman" w:hAnsi="Times New Roman"/>
          <w:b w:val="0"/>
          <w:sz w:val="22"/>
          <w:szCs w:val="22"/>
        </w:rPr>
        <w:t>NB] = p</w:t>
      </w:r>
      <w:r w:rsidR="009C0DC1" w:rsidRPr="00C100B4">
        <w:rPr>
          <w:rFonts w:ascii="Times New Roman" w:hAnsi="Times New Roman"/>
          <w:b w:val="0"/>
          <w:sz w:val="22"/>
          <w:szCs w:val="22"/>
          <w:vertAlign w:val="subscript"/>
        </w:rPr>
        <w:t>1</w:t>
      </w:r>
      <w:r w:rsidR="009C0DC1" w:rsidRPr="00C100B4">
        <w:rPr>
          <w:rFonts w:ascii="Times New Roman" w:hAnsi="Times New Roman"/>
          <w:b w:val="0"/>
          <w:sz w:val="22"/>
          <w:szCs w:val="22"/>
        </w:rPr>
        <w:t>(B</w:t>
      </w:r>
      <w:r w:rsidR="009C0DC1" w:rsidRPr="00C100B4">
        <w:rPr>
          <w:rFonts w:ascii="Times New Roman" w:hAnsi="Times New Roman"/>
          <w:b w:val="0"/>
          <w:sz w:val="22"/>
          <w:szCs w:val="22"/>
          <w:vertAlign w:val="subscript"/>
        </w:rPr>
        <w:t>1</w:t>
      </w:r>
      <w:r w:rsidR="009C0DC1" w:rsidRPr="00C100B4">
        <w:rPr>
          <w:rFonts w:ascii="Times New Roman" w:hAnsi="Times New Roman"/>
          <w:b w:val="0"/>
          <w:sz w:val="22"/>
          <w:szCs w:val="22"/>
        </w:rPr>
        <w:t xml:space="preserve"> – C</w:t>
      </w:r>
      <w:r w:rsidR="009C0DC1" w:rsidRPr="00C100B4">
        <w:rPr>
          <w:rFonts w:ascii="Times New Roman" w:hAnsi="Times New Roman"/>
          <w:b w:val="0"/>
          <w:sz w:val="22"/>
          <w:szCs w:val="22"/>
          <w:vertAlign w:val="subscript"/>
        </w:rPr>
        <w:t>1</w:t>
      </w:r>
      <w:r w:rsidR="009C0DC1" w:rsidRPr="00C100B4">
        <w:rPr>
          <w:rFonts w:ascii="Times New Roman" w:hAnsi="Times New Roman"/>
          <w:b w:val="0"/>
          <w:sz w:val="22"/>
          <w:szCs w:val="22"/>
        </w:rPr>
        <w:t>) + … + p</w:t>
      </w:r>
      <w:r w:rsidR="009C0DC1" w:rsidRPr="00C100B4">
        <w:rPr>
          <w:rFonts w:ascii="Times New Roman" w:hAnsi="Times New Roman"/>
          <w:b w:val="0"/>
          <w:sz w:val="22"/>
          <w:szCs w:val="22"/>
          <w:vertAlign w:val="subscript"/>
        </w:rPr>
        <w:t>i</w:t>
      </w:r>
      <w:r w:rsidR="009C0DC1" w:rsidRPr="00C100B4">
        <w:rPr>
          <w:rFonts w:ascii="Times New Roman" w:hAnsi="Times New Roman"/>
          <w:b w:val="0"/>
          <w:sz w:val="22"/>
          <w:szCs w:val="22"/>
        </w:rPr>
        <w:t>(B</w:t>
      </w:r>
      <w:r w:rsidR="009C0DC1" w:rsidRPr="00C100B4">
        <w:rPr>
          <w:rFonts w:ascii="Times New Roman" w:hAnsi="Times New Roman"/>
          <w:b w:val="0"/>
          <w:sz w:val="22"/>
          <w:szCs w:val="22"/>
          <w:vertAlign w:val="subscript"/>
        </w:rPr>
        <w:t>i</w:t>
      </w:r>
      <w:r w:rsidR="009C0DC1" w:rsidRPr="00C100B4">
        <w:rPr>
          <w:rFonts w:ascii="Times New Roman" w:hAnsi="Times New Roman"/>
          <w:b w:val="0"/>
          <w:sz w:val="22"/>
          <w:szCs w:val="22"/>
        </w:rPr>
        <w:t xml:space="preserve"> – </w:t>
      </w:r>
      <w:proofErr w:type="spellStart"/>
      <w:r w:rsidR="009C0DC1" w:rsidRPr="00C100B4">
        <w:rPr>
          <w:rFonts w:ascii="Times New Roman" w:hAnsi="Times New Roman"/>
          <w:b w:val="0"/>
          <w:sz w:val="22"/>
          <w:szCs w:val="22"/>
        </w:rPr>
        <w:t>C</w:t>
      </w:r>
      <w:r w:rsidR="009C0DC1" w:rsidRPr="00C100B4">
        <w:rPr>
          <w:rFonts w:ascii="Times New Roman" w:hAnsi="Times New Roman"/>
          <w:b w:val="0"/>
          <w:sz w:val="22"/>
          <w:szCs w:val="22"/>
          <w:vertAlign w:val="subscript"/>
        </w:rPr>
        <w:t>i</w:t>
      </w:r>
      <w:proofErr w:type="spellEnd"/>
      <w:r w:rsidR="009C0DC1" w:rsidRPr="00C100B4">
        <w:rPr>
          <w:rFonts w:ascii="Times New Roman" w:hAnsi="Times New Roman"/>
          <w:b w:val="0"/>
          <w:sz w:val="22"/>
          <w:szCs w:val="22"/>
        </w:rPr>
        <w:t xml:space="preserve">) + … + </w:t>
      </w:r>
      <w:proofErr w:type="spellStart"/>
      <w:r w:rsidR="009C0DC1" w:rsidRPr="00C100B4">
        <w:rPr>
          <w:rFonts w:ascii="Times New Roman" w:hAnsi="Times New Roman"/>
          <w:b w:val="0"/>
          <w:sz w:val="22"/>
          <w:szCs w:val="22"/>
        </w:rPr>
        <w:t>p</w:t>
      </w:r>
      <w:r w:rsidR="009C0DC1" w:rsidRPr="00C100B4">
        <w:rPr>
          <w:rFonts w:ascii="Times New Roman" w:hAnsi="Times New Roman"/>
          <w:b w:val="0"/>
          <w:sz w:val="22"/>
          <w:szCs w:val="22"/>
          <w:vertAlign w:val="subscript"/>
        </w:rPr>
        <w:t>n</w:t>
      </w:r>
      <w:proofErr w:type="spellEnd"/>
      <w:r w:rsidR="009C0DC1" w:rsidRPr="00C100B4">
        <w:rPr>
          <w:rFonts w:ascii="Times New Roman" w:hAnsi="Times New Roman"/>
          <w:b w:val="0"/>
          <w:sz w:val="22"/>
          <w:szCs w:val="22"/>
        </w:rPr>
        <w:t>(</w:t>
      </w:r>
      <w:proofErr w:type="spellStart"/>
      <w:r w:rsidR="009C0DC1" w:rsidRPr="00C100B4">
        <w:rPr>
          <w:rFonts w:ascii="Times New Roman" w:hAnsi="Times New Roman"/>
          <w:b w:val="0"/>
          <w:sz w:val="22"/>
          <w:szCs w:val="22"/>
        </w:rPr>
        <w:t>B</w:t>
      </w:r>
      <w:r w:rsidR="009C0DC1" w:rsidRPr="00C100B4">
        <w:rPr>
          <w:rFonts w:ascii="Times New Roman" w:hAnsi="Times New Roman"/>
          <w:b w:val="0"/>
          <w:sz w:val="22"/>
          <w:szCs w:val="22"/>
          <w:vertAlign w:val="subscript"/>
        </w:rPr>
        <w:t>n</w:t>
      </w:r>
      <w:proofErr w:type="spellEnd"/>
      <w:r w:rsidR="009C0DC1" w:rsidRPr="00C100B4">
        <w:rPr>
          <w:rFonts w:ascii="Times New Roman" w:hAnsi="Times New Roman"/>
          <w:b w:val="0"/>
          <w:sz w:val="22"/>
          <w:szCs w:val="22"/>
        </w:rPr>
        <w:t xml:space="preserve"> – </w:t>
      </w:r>
      <w:proofErr w:type="spellStart"/>
      <w:r w:rsidR="009C0DC1" w:rsidRPr="00C100B4">
        <w:rPr>
          <w:rFonts w:ascii="Times New Roman" w:hAnsi="Times New Roman"/>
          <w:b w:val="0"/>
          <w:sz w:val="22"/>
          <w:szCs w:val="22"/>
        </w:rPr>
        <w:t>C</w:t>
      </w:r>
      <w:r w:rsidR="009C0DC1" w:rsidRPr="00C100B4">
        <w:rPr>
          <w:rFonts w:ascii="Times New Roman" w:hAnsi="Times New Roman"/>
          <w:b w:val="0"/>
          <w:sz w:val="22"/>
          <w:szCs w:val="22"/>
          <w:vertAlign w:val="subscript"/>
        </w:rPr>
        <w:t>n</w:t>
      </w:r>
      <w:proofErr w:type="spellEnd"/>
      <w:r w:rsidR="009C0DC1" w:rsidRPr="00C100B4">
        <w:rPr>
          <w:rFonts w:ascii="Times New Roman" w:hAnsi="Times New Roman"/>
          <w:b w:val="0"/>
          <w:sz w:val="22"/>
          <w:szCs w:val="22"/>
        </w:rPr>
        <w:t>) (</w:t>
      </w:r>
      <w:proofErr w:type="spellStart"/>
      <w:r w:rsidR="009C0DC1" w:rsidRPr="00C100B4">
        <w:rPr>
          <w:rFonts w:ascii="Times New Roman" w:hAnsi="Times New Roman"/>
          <w:b w:val="0"/>
          <w:sz w:val="22"/>
          <w:szCs w:val="22"/>
        </w:rPr>
        <w:t>Dobes</w:t>
      </w:r>
      <w:proofErr w:type="spellEnd"/>
      <w:r w:rsidR="009C0DC1" w:rsidRPr="00C100B4">
        <w:rPr>
          <w:rFonts w:ascii="Times New Roman" w:hAnsi="Times New Roman"/>
          <w:b w:val="0"/>
          <w:sz w:val="22"/>
          <w:szCs w:val="22"/>
        </w:rPr>
        <w:t xml:space="preserve"> 2012, pg. 6)</w:t>
      </w:r>
      <w:bookmarkEnd w:id="26"/>
    </w:p>
    <w:p w:rsidR="00963655" w:rsidRDefault="009C0DC1" w:rsidP="004B0CB7">
      <w:pPr>
        <w:spacing w:after="0" w:line="360" w:lineRule="auto"/>
        <w:jc w:val="both"/>
        <w:rPr>
          <w:rFonts w:ascii="Times New Roman" w:hAnsi="Times New Roman"/>
        </w:rPr>
      </w:pPr>
      <w:r>
        <w:rPr>
          <w:rFonts w:ascii="Times New Roman" w:hAnsi="Times New Roman"/>
        </w:rPr>
        <w:t xml:space="preserve">Where </w:t>
      </w:r>
      <w:proofErr w:type="gramStart"/>
      <w:r>
        <w:rPr>
          <w:rFonts w:ascii="Times New Roman" w:hAnsi="Times New Roman"/>
        </w:rPr>
        <w:t>E[</w:t>
      </w:r>
      <w:proofErr w:type="gramEnd"/>
      <w:r>
        <w:rPr>
          <w:rFonts w:ascii="Times New Roman" w:hAnsi="Times New Roman"/>
        </w:rPr>
        <w:t>NB] is the expected net benefit, p is the probability of the contingency occurring, B is benefit and C is cost.</w:t>
      </w:r>
    </w:p>
    <w:p w:rsidR="00FC4E6F" w:rsidRDefault="00FC4E6F" w:rsidP="004B0CB7">
      <w:pPr>
        <w:spacing w:after="0" w:line="360" w:lineRule="auto"/>
        <w:jc w:val="both"/>
        <w:rPr>
          <w:rFonts w:ascii="Times New Roman" w:hAnsi="Times New Roman"/>
        </w:rPr>
      </w:pPr>
    </w:p>
    <w:p w:rsidR="00CA40E2" w:rsidRDefault="00CA40E2" w:rsidP="004B0CB7">
      <w:pPr>
        <w:spacing w:after="0" w:line="360" w:lineRule="auto"/>
        <w:jc w:val="both"/>
        <w:rPr>
          <w:rFonts w:ascii="Times New Roman" w:hAnsi="Times New Roman"/>
        </w:rPr>
      </w:pPr>
      <w:r>
        <w:rPr>
          <w:rFonts w:ascii="Times New Roman" w:hAnsi="Times New Roman"/>
        </w:rPr>
        <w:t>As this equation demonstrates, traditional cost-benefit analysis assumes that the</w:t>
      </w:r>
      <w:r w:rsidR="00D812DA">
        <w:rPr>
          <w:rFonts w:ascii="Times New Roman" w:hAnsi="Times New Roman"/>
        </w:rPr>
        <w:t xml:space="preserve"> probability</w:t>
      </w:r>
      <w:r>
        <w:rPr>
          <w:rFonts w:ascii="Times New Roman" w:hAnsi="Times New Roman"/>
        </w:rPr>
        <w:t xml:space="preserve"> of each occurrence is known. In order to address this uncertainty an increasingly popular extension of cost-benefit analysis is cost-benefit analysis including ‘real options’. As discussed above optimal adaptation includes selecting not only the optimal adaptation measures but their optimal timing. Adaptation costs change over time, and immediate benefits must be weighed against irreversibility (</w:t>
      </w:r>
      <w:proofErr w:type="spellStart"/>
      <w:r>
        <w:rPr>
          <w:rFonts w:ascii="Times New Roman" w:hAnsi="Times New Roman"/>
        </w:rPr>
        <w:t>Heuson</w:t>
      </w:r>
      <w:proofErr w:type="spellEnd"/>
      <w:r>
        <w:rPr>
          <w:rFonts w:ascii="Times New Roman" w:hAnsi="Times New Roman"/>
        </w:rPr>
        <w:t xml:space="preserve"> et al 2012). </w:t>
      </w:r>
      <w:proofErr w:type="spellStart"/>
      <w:r>
        <w:rPr>
          <w:rFonts w:ascii="Times New Roman" w:hAnsi="Times New Roman"/>
        </w:rPr>
        <w:t>Dobes</w:t>
      </w:r>
      <w:proofErr w:type="spellEnd"/>
      <w:r>
        <w:rPr>
          <w:rFonts w:ascii="Times New Roman" w:hAnsi="Times New Roman"/>
        </w:rPr>
        <w:t xml:space="preserve"> (2012) argues that the significant uncertainties mean that the potential for irreversible </w:t>
      </w:r>
      <w:proofErr w:type="spellStart"/>
      <w:r>
        <w:rPr>
          <w:rFonts w:ascii="Times New Roman" w:hAnsi="Times New Roman"/>
        </w:rPr>
        <w:t>maladaptation</w:t>
      </w:r>
      <w:proofErr w:type="spellEnd"/>
      <w:r>
        <w:rPr>
          <w:rFonts w:ascii="Times New Roman" w:hAnsi="Times New Roman"/>
        </w:rPr>
        <w:t xml:space="preserve"> should play a significant part in the decision-making process. </w:t>
      </w:r>
      <w:proofErr w:type="spellStart"/>
      <w:r>
        <w:rPr>
          <w:rFonts w:ascii="Times New Roman" w:hAnsi="Times New Roman"/>
        </w:rPr>
        <w:t>Dobes</w:t>
      </w:r>
      <w:proofErr w:type="spellEnd"/>
      <w:r>
        <w:rPr>
          <w:rFonts w:ascii="Times New Roman" w:hAnsi="Times New Roman"/>
        </w:rPr>
        <w:t xml:space="preserve"> and others (</w:t>
      </w:r>
      <w:r w:rsidR="00736DD9">
        <w:rPr>
          <w:rFonts w:ascii="Times New Roman" w:hAnsi="Times New Roman"/>
        </w:rPr>
        <w:t>Productivity Commission</w:t>
      </w:r>
      <w:r>
        <w:rPr>
          <w:rFonts w:ascii="Times New Roman" w:hAnsi="Times New Roman"/>
        </w:rPr>
        <w:t xml:space="preserve"> 2012; see </w:t>
      </w:r>
      <w:proofErr w:type="spellStart"/>
      <w:r>
        <w:rPr>
          <w:rFonts w:ascii="Times New Roman" w:hAnsi="Times New Roman"/>
        </w:rPr>
        <w:t>Heuson</w:t>
      </w:r>
      <w:proofErr w:type="spellEnd"/>
      <w:r>
        <w:rPr>
          <w:rFonts w:ascii="Times New Roman" w:hAnsi="Times New Roman"/>
        </w:rPr>
        <w:t xml:space="preserve"> et al 2012) suggest that option value theory is an applicable model for addressing uncertainty in climate change adaptation decision-making.</w:t>
      </w:r>
    </w:p>
    <w:p w:rsidR="00FC4E6F" w:rsidRDefault="00FC4E6F" w:rsidP="004B0CB7">
      <w:pPr>
        <w:spacing w:after="0" w:line="360" w:lineRule="auto"/>
        <w:jc w:val="both"/>
        <w:rPr>
          <w:rFonts w:ascii="Times New Roman" w:hAnsi="Times New Roman"/>
        </w:rPr>
      </w:pPr>
    </w:p>
    <w:p w:rsidR="00CA40E2" w:rsidRDefault="00CA40E2" w:rsidP="004B0CB7">
      <w:pPr>
        <w:spacing w:after="0" w:line="360" w:lineRule="auto"/>
        <w:jc w:val="both"/>
        <w:rPr>
          <w:rFonts w:ascii="Times New Roman" w:hAnsi="Times New Roman"/>
        </w:rPr>
      </w:pPr>
      <w:proofErr w:type="spellStart"/>
      <w:r>
        <w:rPr>
          <w:rFonts w:ascii="Times New Roman" w:hAnsi="Times New Roman"/>
        </w:rPr>
        <w:t>Dobes</w:t>
      </w:r>
      <w:proofErr w:type="spellEnd"/>
      <w:r>
        <w:rPr>
          <w:rFonts w:ascii="Times New Roman" w:hAnsi="Times New Roman"/>
        </w:rPr>
        <w:t xml:space="preserve"> (2012) describes the real options approach for situations where the probability of an occurrence is uncertain to the point where traditional cost-benefit analysis is inappropriate. The benefit of real options is that they retain </w:t>
      </w:r>
      <w:proofErr w:type="gramStart"/>
      <w:r>
        <w:rPr>
          <w:rFonts w:ascii="Times New Roman" w:hAnsi="Times New Roman"/>
        </w:rPr>
        <w:t>flexibility,</w:t>
      </w:r>
      <w:proofErr w:type="gramEnd"/>
      <w:r>
        <w:rPr>
          <w:rFonts w:ascii="Times New Roman" w:hAnsi="Times New Roman"/>
        </w:rPr>
        <w:t xml:space="preserve"> they maintain the option to make a more appropriate decision once more information becomes available. </w:t>
      </w:r>
      <w:proofErr w:type="spellStart"/>
      <w:r>
        <w:rPr>
          <w:rFonts w:ascii="Times New Roman" w:hAnsi="Times New Roman"/>
        </w:rPr>
        <w:t>Dobes</w:t>
      </w:r>
      <w:proofErr w:type="spellEnd"/>
      <w:r>
        <w:rPr>
          <w:rFonts w:ascii="Times New Roman" w:hAnsi="Times New Roman"/>
        </w:rPr>
        <w:t xml:space="preserve"> compares the standard cost-benefit approach with a cost-benefit with real options approach in relation to a dike proposal. In the standard cost-benefit approach costs of acquiring and preparing land plus building the dike today are weighed against future benefits. In the real options approach action taken today only involves acquiring and preparing land – the option to build the dike in the </w:t>
      </w:r>
      <w:r>
        <w:rPr>
          <w:rFonts w:ascii="Times New Roman" w:hAnsi="Times New Roman"/>
        </w:rPr>
        <w:lastRenderedPageBreak/>
        <w:t xml:space="preserve">future is there, once when more information is known. In this case the ‘option value’ is the strategic flexibility, and the premium is the cost of acquiring and preparing land. </w:t>
      </w:r>
      <w:proofErr w:type="spellStart"/>
      <w:r>
        <w:rPr>
          <w:rFonts w:ascii="Times New Roman" w:hAnsi="Times New Roman"/>
        </w:rPr>
        <w:t>Dobes</w:t>
      </w:r>
      <w:proofErr w:type="spellEnd"/>
      <w:r>
        <w:rPr>
          <w:rFonts w:ascii="Times New Roman" w:hAnsi="Times New Roman"/>
        </w:rPr>
        <w:t xml:space="preserve"> states that the “greater the degree of </w:t>
      </w:r>
      <w:proofErr w:type="spellStart"/>
      <w:r>
        <w:rPr>
          <w:rFonts w:ascii="Times New Roman" w:hAnsi="Times New Roman"/>
        </w:rPr>
        <w:t>uncertainity</w:t>
      </w:r>
      <w:proofErr w:type="spellEnd"/>
      <w:r>
        <w:rPr>
          <w:rFonts w:ascii="Times New Roman" w:hAnsi="Times New Roman"/>
        </w:rPr>
        <w:t>, and the lo</w:t>
      </w:r>
      <w:r w:rsidR="00C83DB0">
        <w:rPr>
          <w:rFonts w:ascii="Times New Roman" w:hAnsi="Times New Roman"/>
        </w:rPr>
        <w:t>nger the period during which the</w:t>
      </w:r>
      <w:r>
        <w:rPr>
          <w:rFonts w:ascii="Times New Roman" w:hAnsi="Times New Roman"/>
        </w:rPr>
        <w:t xml:space="preserve"> option can be exercise, the greater is the value of the flexibility afforded by the option” (</w:t>
      </w:r>
      <w:proofErr w:type="spellStart"/>
      <w:r>
        <w:rPr>
          <w:rFonts w:ascii="Times New Roman" w:hAnsi="Times New Roman"/>
        </w:rPr>
        <w:t>Dobes</w:t>
      </w:r>
      <w:proofErr w:type="spellEnd"/>
      <w:r>
        <w:rPr>
          <w:rFonts w:ascii="Times New Roman" w:hAnsi="Times New Roman"/>
        </w:rPr>
        <w:t xml:space="preserve"> 2012, pg. 8).</w:t>
      </w:r>
    </w:p>
    <w:p w:rsidR="00FC4E6F" w:rsidRDefault="00FC4E6F" w:rsidP="004B0CB7">
      <w:pPr>
        <w:spacing w:after="0" w:line="360" w:lineRule="auto"/>
        <w:jc w:val="both"/>
        <w:rPr>
          <w:rFonts w:ascii="Times New Roman" w:hAnsi="Times New Roman"/>
        </w:rPr>
      </w:pPr>
    </w:p>
    <w:p w:rsidR="00CA40E2" w:rsidRDefault="00CA40E2" w:rsidP="004B0CB7">
      <w:pPr>
        <w:spacing w:after="0" w:line="360" w:lineRule="auto"/>
        <w:jc w:val="both"/>
        <w:rPr>
          <w:rFonts w:ascii="Times New Roman" w:hAnsi="Times New Roman"/>
        </w:rPr>
      </w:pPr>
      <w:r>
        <w:rPr>
          <w:rFonts w:ascii="Times New Roman" w:hAnsi="Times New Roman"/>
        </w:rPr>
        <w:t>The real options approach applies when people can reasonably expect that their knowledge will increase in the future. In these instances there is a benefit to delaying action, particularly when action taken now could be costly if it turns out to be inappropriate (</w:t>
      </w:r>
      <w:r w:rsidR="00736DD9">
        <w:rPr>
          <w:rFonts w:ascii="Times New Roman" w:hAnsi="Times New Roman"/>
        </w:rPr>
        <w:t>Productivity Commission</w:t>
      </w:r>
      <w:r>
        <w:rPr>
          <w:rFonts w:ascii="Times New Roman" w:hAnsi="Times New Roman"/>
        </w:rPr>
        <w:t xml:space="preserve"> 2012). In these instances the real options approach suggests favouring options that contribute to addressing the current scenario and maintain flexibility for future actions (</w:t>
      </w:r>
      <w:r w:rsidR="00736DD9">
        <w:rPr>
          <w:rFonts w:ascii="Times New Roman" w:hAnsi="Times New Roman"/>
        </w:rPr>
        <w:t>Productivity Commission</w:t>
      </w:r>
      <w:r>
        <w:rPr>
          <w:rFonts w:ascii="Times New Roman" w:hAnsi="Times New Roman"/>
        </w:rPr>
        <w:t xml:space="preserve"> 2012).</w:t>
      </w:r>
      <w:r w:rsidRPr="00CA40E2">
        <w:rPr>
          <w:rFonts w:ascii="Times New Roman" w:hAnsi="Times New Roman"/>
        </w:rPr>
        <w:t xml:space="preserve"> </w:t>
      </w:r>
      <w:r>
        <w:rPr>
          <w:rFonts w:ascii="Times New Roman" w:hAnsi="Times New Roman"/>
        </w:rPr>
        <w:t xml:space="preserve">As </w:t>
      </w:r>
      <w:proofErr w:type="spellStart"/>
      <w:r>
        <w:rPr>
          <w:rFonts w:ascii="Times New Roman" w:hAnsi="Times New Roman"/>
        </w:rPr>
        <w:t>Dobes</w:t>
      </w:r>
      <w:proofErr w:type="spellEnd"/>
      <w:r>
        <w:rPr>
          <w:rFonts w:ascii="Times New Roman" w:hAnsi="Times New Roman"/>
        </w:rPr>
        <w:t xml:space="preserve"> (2012) points out, public policy decision-makers are not experienced at making decisions under uncertainty and formally justifying the v</w:t>
      </w:r>
      <w:r w:rsidR="009E462D">
        <w:rPr>
          <w:rFonts w:ascii="Times New Roman" w:hAnsi="Times New Roman"/>
        </w:rPr>
        <w:t>alue of maintaining flexibility.</w:t>
      </w:r>
    </w:p>
    <w:p w:rsidR="00FC4E6F" w:rsidRPr="00547212" w:rsidRDefault="00FC4E6F" w:rsidP="004B0CB7">
      <w:pPr>
        <w:spacing w:after="0" w:line="360" w:lineRule="auto"/>
        <w:jc w:val="both"/>
        <w:rPr>
          <w:rFonts w:ascii="Times New Roman" w:hAnsi="Times New Roman"/>
        </w:rPr>
      </w:pPr>
    </w:p>
    <w:p w:rsidR="002803D9" w:rsidRDefault="00C02D43" w:rsidP="004B0CB7">
      <w:pPr>
        <w:pStyle w:val="Heading3"/>
        <w:spacing w:before="0" w:after="0" w:line="360" w:lineRule="auto"/>
        <w:jc w:val="both"/>
      </w:pPr>
      <w:bookmarkStart w:id="27" w:name="_Toc338162457"/>
      <w:r>
        <w:t>2.3.3</w:t>
      </w:r>
      <w:r w:rsidR="002803D9">
        <w:t xml:space="preserve"> Key challenges for cost-benefit analysis</w:t>
      </w:r>
      <w:bookmarkEnd w:id="27"/>
    </w:p>
    <w:p w:rsidR="00CA40E2" w:rsidRDefault="00CA40E2" w:rsidP="004B0CB7">
      <w:pPr>
        <w:spacing w:after="0" w:line="360" w:lineRule="auto"/>
        <w:jc w:val="both"/>
        <w:rPr>
          <w:rFonts w:ascii="Times New Roman" w:hAnsi="Times New Roman"/>
        </w:rPr>
      </w:pPr>
      <w:r>
        <w:rPr>
          <w:rFonts w:ascii="Times New Roman" w:hAnsi="Times New Roman"/>
        </w:rPr>
        <w:t xml:space="preserve">As </w:t>
      </w:r>
      <w:proofErr w:type="spellStart"/>
      <w:r>
        <w:rPr>
          <w:rFonts w:ascii="Times New Roman" w:hAnsi="Times New Roman"/>
        </w:rPr>
        <w:t>Dobes</w:t>
      </w:r>
      <w:proofErr w:type="spellEnd"/>
      <w:r>
        <w:rPr>
          <w:rFonts w:ascii="Times New Roman" w:hAnsi="Times New Roman"/>
        </w:rPr>
        <w:t xml:space="preserve"> &amp; Bennett (2009) assert, cost-benefit analysis can theoretically incorporate all costs and benefits to society, including social ones. </w:t>
      </w:r>
      <w:proofErr w:type="spellStart"/>
      <w:r>
        <w:rPr>
          <w:rFonts w:ascii="Times New Roman" w:hAnsi="Times New Roman"/>
        </w:rPr>
        <w:t>Moench</w:t>
      </w:r>
      <w:proofErr w:type="spellEnd"/>
      <w:r>
        <w:rPr>
          <w:rFonts w:ascii="Times New Roman" w:hAnsi="Times New Roman"/>
        </w:rPr>
        <w:t xml:space="preserve"> et al (2007) claim that while this is theoretically the case, in reality most cost-benefit analyses fail to fully include costs and benefits that are not easily quantifiable.</w:t>
      </w:r>
    </w:p>
    <w:p w:rsidR="00CA40E2" w:rsidRDefault="00CA40E2" w:rsidP="004B0CB7">
      <w:pPr>
        <w:spacing w:after="0" w:line="360" w:lineRule="auto"/>
        <w:jc w:val="both"/>
        <w:rPr>
          <w:rFonts w:ascii="Times New Roman" w:hAnsi="Times New Roman"/>
        </w:rPr>
      </w:pPr>
      <w:r>
        <w:rPr>
          <w:rFonts w:ascii="Times New Roman" w:hAnsi="Times New Roman"/>
        </w:rPr>
        <w:t>The key benefit of cost-benefit analysis is that because all items are assessed in dollar terms, comparisons between projects and goals are clear (</w:t>
      </w:r>
      <w:proofErr w:type="spellStart"/>
      <w:r>
        <w:rPr>
          <w:rFonts w:ascii="Times New Roman" w:hAnsi="Times New Roman"/>
        </w:rPr>
        <w:t>Heuson</w:t>
      </w:r>
      <w:proofErr w:type="spellEnd"/>
      <w:r>
        <w:rPr>
          <w:rFonts w:ascii="Times New Roman" w:hAnsi="Times New Roman"/>
        </w:rPr>
        <w:t xml:space="preserve"> et al 2012). However there are significant challenges for cost-benefit analysis in terms of valuing intangible as</w:t>
      </w:r>
      <w:r w:rsidR="00D812DA">
        <w:rPr>
          <w:rFonts w:ascii="Times New Roman" w:hAnsi="Times New Roman"/>
        </w:rPr>
        <w:t xml:space="preserve">sets such as ecosystem services, as described in earlier work on this project (Keating and </w:t>
      </w:r>
      <w:proofErr w:type="spellStart"/>
      <w:r w:rsidR="00D812DA">
        <w:rPr>
          <w:rFonts w:ascii="Times New Roman" w:hAnsi="Times New Roman"/>
        </w:rPr>
        <w:t>Handmer</w:t>
      </w:r>
      <w:proofErr w:type="spellEnd"/>
      <w:r w:rsidR="00D812DA">
        <w:rPr>
          <w:rFonts w:ascii="Times New Roman" w:hAnsi="Times New Roman"/>
        </w:rPr>
        <w:t xml:space="preserve"> 2011b).</w:t>
      </w:r>
    </w:p>
    <w:p w:rsidR="00FC4E6F" w:rsidRDefault="00FC4E6F" w:rsidP="004B0CB7">
      <w:pPr>
        <w:spacing w:after="0" w:line="360" w:lineRule="auto"/>
        <w:jc w:val="both"/>
        <w:rPr>
          <w:rFonts w:ascii="Times New Roman" w:hAnsi="Times New Roman"/>
        </w:rPr>
      </w:pPr>
    </w:p>
    <w:p w:rsidR="00CA40E2" w:rsidRDefault="00CA40E2" w:rsidP="004B0CB7">
      <w:pPr>
        <w:spacing w:after="0" w:line="360" w:lineRule="auto"/>
        <w:jc w:val="both"/>
        <w:rPr>
          <w:rFonts w:ascii="Times New Roman" w:hAnsi="Times New Roman"/>
        </w:rPr>
      </w:pPr>
      <w:r>
        <w:rPr>
          <w:rFonts w:ascii="Times New Roman" w:hAnsi="Times New Roman"/>
        </w:rPr>
        <w:t>Ackerman &amp; Stanton (2011</w:t>
      </w:r>
      <w:r w:rsidR="00011B50">
        <w:rPr>
          <w:rFonts w:ascii="Times New Roman" w:hAnsi="Times New Roman"/>
        </w:rPr>
        <w:t>, pg. 6</w:t>
      </w:r>
      <w:r>
        <w:rPr>
          <w:rFonts w:ascii="Times New Roman" w:hAnsi="Times New Roman"/>
        </w:rPr>
        <w:t xml:space="preserve">) state in their assessment of the current state of the art of climate economics that “climate economics has often been hampered by its uncritical adoption of a traditional cost-benefit framework, minimizing or overlooking the deep theoretical problems posed by uncertainty, intergenerational impacts, and </w:t>
      </w:r>
      <w:r w:rsidR="00011B50">
        <w:rPr>
          <w:rFonts w:ascii="Times New Roman" w:hAnsi="Times New Roman"/>
        </w:rPr>
        <w:t>long-term technological change”</w:t>
      </w:r>
      <w:r>
        <w:rPr>
          <w:rFonts w:ascii="Times New Roman" w:hAnsi="Times New Roman"/>
        </w:rPr>
        <w:t>.</w:t>
      </w:r>
    </w:p>
    <w:p w:rsidR="00FC4E6F" w:rsidRDefault="00FC4E6F" w:rsidP="004B0CB7">
      <w:pPr>
        <w:spacing w:after="0" w:line="360" w:lineRule="auto"/>
        <w:jc w:val="both"/>
        <w:rPr>
          <w:rFonts w:ascii="Times New Roman" w:hAnsi="Times New Roman"/>
        </w:rPr>
      </w:pPr>
    </w:p>
    <w:p w:rsidR="00CA40E2" w:rsidRDefault="00CA40E2" w:rsidP="004B0CB7">
      <w:pPr>
        <w:spacing w:after="0" w:line="360" w:lineRule="auto"/>
        <w:jc w:val="both"/>
        <w:rPr>
          <w:rFonts w:ascii="Times New Roman" w:hAnsi="Times New Roman"/>
        </w:rPr>
      </w:pPr>
      <w:proofErr w:type="spellStart"/>
      <w:r>
        <w:rPr>
          <w:rFonts w:ascii="Times New Roman" w:hAnsi="Times New Roman"/>
        </w:rPr>
        <w:t>Moench</w:t>
      </w:r>
      <w:proofErr w:type="spellEnd"/>
      <w:r>
        <w:rPr>
          <w:rFonts w:ascii="Times New Roman" w:hAnsi="Times New Roman"/>
        </w:rPr>
        <w:t xml:space="preserve"> et al (2007, pg. 16) argue that “[t]he primary value of CBA…lies in the analytical process itself and the manner in which that can be used to force project proponents to clarify the logic relating proposed courses of action”.</w:t>
      </w:r>
    </w:p>
    <w:p w:rsidR="00FC4E6F" w:rsidRDefault="00FC4E6F" w:rsidP="004B0CB7">
      <w:pPr>
        <w:spacing w:after="0" w:line="360" w:lineRule="auto"/>
        <w:jc w:val="both"/>
        <w:rPr>
          <w:rFonts w:ascii="Times New Roman" w:hAnsi="Times New Roman"/>
        </w:rPr>
      </w:pPr>
    </w:p>
    <w:p w:rsidR="005418D8" w:rsidRDefault="007F5B4E" w:rsidP="004B0CB7">
      <w:pPr>
        <w:spacing w:after="0" w:line="360" w:lineRule="auto"/>
        <w:jc w:val="both"/>
        <w:rPr>
          <w:rFonts w:ascii="Times New Roman" w:hAnsi="Times New Roman"/>
        </w:rPr>
      </w:pPr>
      <w:r w:rsidRPr="00837FD4">
        <w:rPr>
          <w:rFonts w:ascii="Times New Roman" w:hAnsi="Times New Roman"/>
          <w:i/>
        </w:rPr>
        <w:t>Transformation</w:t>
      </w:r>
      <w:r w:rsidRPr="00837FD4">
        <w:rPr>
          <w:rFonts w:ascii="Times New Roman" w:hAnsi="Times New Roman"/>
        </w:rPr>
        <w:br/>
      </w:r>
      <w:proofErr w:type="gramStart"/>
      <w:r w:rsidR="00D275AC">
        <w:rPr>
          <w:rFonts w:ascii="Times New Roman" w:hAnsi="Times New Roman"/>
        </w:rPr>
        <w:t>The</w:t>
      </w:r>
      <w:proofErr w:type="gramEnd"/>
      <w:r w:rsidR="00D275AC">
        <w:rPr>
          <w:rFonts w:ascii="Times New Roman" w:hAnsi="Times New Roman"/>
        </w:rPr>
        <w:t xml:space="preserve"> modelling and valuation methods described above are largely suited to assessing economic changes at the margins</w:t>
      </w:r>
      <w:r w:rsidR="00E97F4F">
        <w:rPr>
          <w:rFonts w:ascii="Times New Roman" w:hAnsi="Times New Roman"/>
        </w:rPr>
        <w:t xml:space="preserve"> of current systems</w:t>
      </w:r>
      <w:r w:rsidR="00D275AC">
        <w:rPr>
          <w:rFonts w:ascii="Times New Roman" w:hAnsi="Times New Roman"/>
        </w:rPr>
        <w:t xml:space="preserve">. </w:t>
      </w:r>
      <w:r w:rsidR="005418D8">
        <w:rPr>
          <w:rFonts w:ascii="Times New Roman" w:hAnsi="Times New Roman"/>
        </w:rPr>
        <w:t xml:space="preserve">It may be the case that </w:t>
      </w:r>
      <w:r w:rsidR="00D275AC">
        <w:rPr>
          <w:rFonts w:ascii="Times New Roman" w:hAnsi="Times New Roman"/>
        </w:rPr>
        <w:t>some places and/or sectors in Victoria may have to undergo significant transformation</w:t>
      </w:r>
      <w:r w:rsidR="00001D20">
        <w:rPr>
          <w:rStyle w:val="FootnoteReference"/>
          <w:rFonts w:ascii="Times New Roman" w:hAnsi="Times New Roman"/>
        </w:rPr>
        <w:footnoteReference w:id="2"/>
      </w:r>
      <w:r w:rsidR="00D275AC">
        <w:rPr>
          <w:rFonts w:ascii="Times New Roman" w:hAnsi="Times New Roman"/>
        </w:rPr>
        <w:t xml:space="preserve"> or bifurcation in light of climate change impacts. Examples include the moving of an entire population due</w:t>
      </w:r>
      <w:r w:rsidR="00D812DA">
        <w:rPr>
          <w:rFonts w:ascii="Times New Roman" w:hAnsi="Times New Roman"/>
        </w:rPr>
        <w:t xml:space="preserve"> to</w:t>
      </w:r>
      <w:r w:rsidR="00D275AC">
        <w:rPr>
          <w:rFonts w:ascii="Times New Roman" w:hAnsi="Times New Roman"/>
        </w:rPr>
        <w:t xml:space="preserve"> unacceptable risk of natural disasters or the shifting of an entire </w:t>
      </w:r>
      <w:r w:rsidR="00D275AC">
        <w:rPr>
          <w:rFonts w:ascii="Times New Roman" w:hAnsi="Times New Roman"/>
        </w:rPr>
        <w:lastRenderedPageBreak/>
        <w:t>industry due to the present geographical region becoming unsuitable for production</w:t>
      </w:r>
      <w:r w:rsidR="00B420B9">
        <w:rPr>
          <w:rFonts w:ascii="Times New Roman" w:hAnsi="Times New Roman"/>
        </w:rPr>
        <w:t xml:space="preserve"> (</w:t>
      </w:r>
      <w:proofErr w:type="spellStart"/>
      <w:r w:rsidR="00B420B9">
        <w:rPr>
          <w:rFonts w:ascii="Times New Roman" w:hAnsi="Times New Roman"/>
        </w:rPr>
        <w:t>Aaheim</w:t>
      </w:r>
      <w:proofErr w:type="spellEnd"/>
      <w:r w:rsidR="00B420B9">
        <w:rPr>
          <w:rFonts w:ascii="Times New Roman" w:hAnsi="Times New Roman"/>
        </w:rPr>
        <w:t xml:space="preserve"> &amp; </w:t>
      </w:r>
      <w:proofErr w:type="spellStart"/>
      <w:r w:rsidR="00B420B9">
        <w:rPr>
          <w:rFonts w:ascii="Times New Roman" w:hAnsi="Times New Roman"/>
        </w:rPr>
        <w:t>Aasen</w:t>
      </w:r>
      <w:proofErr w:type="spellEnd"/>
      <w:r w:rsidR="00B420B9">
        <w:rPr>
          <w:rFonts w:ascii="Times New Roman" w:hAnsi="Times New Roman"/>
        </w:rPr>
        <w:t xml:space="preserve"> 2008)</w:t>
      </w:r>
      <w:r w:rsidR="00D275AC">
        <w:rPr>
          <w:rFonts w:ascii="Times New Roman" w:hAnsi="Times New Roman"/>
        </w:rPr>
        <w:t>. These changes are not marginal and as such the economic techniques described here would have difficulty assessing them</w:t>
      </w:r>
      <w:r w:rsidR="00044264">
        <w:rPr>
          <w:rFonts w:ascii="Times New Roman" w:hAnsi="Times New Roman"/>
        </w:rPr>
        <w:t xml:space="preserve">. It is important that transformations are not ignored simply because they cannot be easily </w:t>
      </w:r>
      <w:proofErr w:type="spellStart"/>
      <w:r w:rsidR="00044264">
        <w:rPr>
          <w:rFonts w:ascii="Times New Roman" w:hAnsi="Times New Roman"/>
        </w:rPr>
        <w:t>assessed</w:t>
      </w:r>
      <w:proofErr w:type="spellEnd"/>
      <w:r w:rsidR="00044264">
        <w:rPr>
          <w:rFonts w:ascii="Times New Roman" w:hAnsi="Times New Roman"/>
        </w:rPr>
        <w:t xml:space="preserve"> by dominant assessment methodologies such as cost-benefit analysis</w:t>
      </w:r>
      <w:r w:rsidR="00D275AC">
        <w:rPr>
          <w:rFonts w:ascii="Times New Roman" w:hAnsi="Times New Roman"/>
        </w:rPr>
        <w:t xml:space="preserve"> (</w:t>
      </w:r>
      <w:proofErr w:type="spellStart"/>
      <w:r w:rsidR="00D275AC">
        <w:rPr>
          <w:rFonts w:ascii="Times New Roman" w:hAnsi="Times New Roman"/>
        </w:rPr>
        <w:t>Hallegatte</w:t>
      </w:r>
      <w:proofErr w:type="spellEnd"/>
      <w:r w:rsidR="00D275AC">
        <w:rPr>
          <w:rFonts w:ascii="Times New Roman" w:hAnsi="Times New Roman"/>
        </w:rPr>
        <w:t xml:space="preserve"> et al 2011).</w:t>
      </w:r>
    </w:p>
    <w:p w:rsidR="00FC4E6F" w:rsidRPr="005418D8" w:rsidRDefault="00FC4E6F" w:rsidP="004B0CB7">
      <w:pPr>
        <w:spacing w:after="0" w:line="360" w:lineRule="auto"/>
        <w:jc w:val="both"/>
        <w:rPr>
          <w:rFonts w:ascii="Times New Roman" w:hAnsi="Times New Roman"/>
        </w:rPr>
      </w:pPr>
    </w:p>
    <w:p w:rsidR="00FC4E6F" w:rsidRDefault="00011B50" w:rsidP="004B0CB7">
      <w:pPr>
        <w:spacing w:after="0" w:line="360" w:lineRule="auto"/>
        <w:jc w:val="both"/>
        <w:rPr>
          <w:rFonts w:ascii="Times New Roman" w:hAnsi="Times New Roman"/>
          <w:i/>
        </w:rPr>
      </w:pPr>
      <w:r>
        <w:rPr>
          <w:rFonts w:ascii="Times New Roman" w:hAnsi="Times New Roman"/>
          <w:i/>
        </w:rPr>
        <w:t>Intergenerational equity and the discount rate</w:t>
      </w:r>
    </w:p>
    <w:p w:rsidR="00C00DAE" w:rsidRPr="00C00DAE" w:rsidRDefault="004D2E64" w:rsidP="004B0CB7">
      <w:pPr>
        <w:spacing w:after="0" w:line="360" w:lineRule="auto"/>
        <w:jc w:val="both"/>
        <w:rPr>
          <w:rFonts w:ascii="Times New Roman" w:hAnsi="Times New Roman"/>
        </w:rPr>
      </w:pPr>
      <w:r>
        <w:rPr>
          <w:rFonts w:ascii="Times New Roman" w:hAnsi="Times New Roman"/>
        </w:rPr>
        <w:t>Discounting in economics is used to determine the present value of future costs</w:t>
      </w:r>
      <w:r w:rsidR="00864FE7">
        <w:rPr>
          <w:rFonts w:ascii="Times New Roman" w:hAnsi="Times New Roman"/>
        </w:rPr>
        <w:t xml:space="preserve"> (and benefits)</w:t>
      </w:r>
      <w:r>
        <w:rPr>
          <w:rFonts w:ascii="Times New Roman" w:hAnsi="Times New Roman"/>
        </w:rPr>
        <w:t>. Discount rates are usually positive because they reflect a preference for consumption today over consumption tomorrow</w:t>
      </w:r>
      <w:r w:rsidR="00864FE7">
        <w:rPr>
          <w:rFonts w:ascii="Times New Roman" w:hAnsi="Times New Roman"/>
        </w:rPr>
        <w:t xml:space="preserve"> – a dollar today is worth more than a dollar tomorrow</w:t>
      </w:r>
      <w:r>
        <w:rPr>
          <w:rFonts w:ascii="Times New Roman" w:hAnsi="Times New Roman"/>
        </w:rPr>
        <w:t xml:space="preserve">. The size of the discount rate determines how much the future is discounted </w:t>
      </w:r>
      <w:proofErr w:type="spellStart"/>
      <w:proofErr w:type="gramStart"/>
      <w:r w:rsidRPr="00236184">
        <w:rPr>
          <w:rFonts w:ascii="Times New Roman" w:hAnsi="Times New Roman"/>
          <w:i/>
        </w:rPr>
        <w:t>vis</w:t>
      </w:r>
      <w:proofErr w:type="spellEnd"/>
      <w:proofErr w:type="gramEnd"/>
      <w:r w:rsidRPr="00236184">
        <w:rPr>
          <w:rFonts w:ascii="Times New Roman" w:hAnsi="Times New Roman"/>
          <w:i/>
        </w:rPr>
        <w:t xml:space="preserve"> a </w:t>
      </w:r>
      <w:proofErr w:type="spellStart"/>
      <w:r w:rsidRPr="00236184">
        <w:rPr>
          <w:rFonts w:ascii="Times New Roman" w:hAnsi="Times New Roman"/>
          <w:i/>
        </w:rPr>
        <w:t>vis</w:t>
      </w:r>
      <w:proofErr w:type="spellEnd"/>
      <w:r>
        <w:rPr>
          <w:rFonts w:ascii="Times New Roman" w:hAnsi="Times New Roman"/>
        </w:rPr>
        <w:t xml:space="preserve"> the present</w:t>
      </w:r>
      <w:r>
        <w:rPr>
          <w:rStyle w:val="FootnoteReference"/>
          <w:rFonts w:ascii="Times New Roman" w:hAnsi="Times New Roman"/>
        </w:rPr>
        <w:footnoteReference w:id="3"/>
      </w:r>
      <w:r>
        <w:rPr>
          <w:rFonts w:ascii="Times New Roman" w:hAnsi="Times New Roman"/>
        </w:rPr>
        <w:t xml:space="preserve">. </w:t>
      </w:r>
      <w:r w:rsidR="00C00DAE">
        <w:rPr>
          <w:rFonts w:ascii="Times New Roman" w:hAnsi="Times New Roman"/>
        </w:rPr>
        <w:t xml:space="preserve">The debate most pertinent to the issue of discount rates is that of intergenerational equity. Because decisions made today will have significant impacts for generations to come, the treatment of the discount rate is crucial (Ackerman &amp; Stanton 2011). </w:t>
      </w:r>
      <w:proofErr w:type="spellStart"/>
      <w:r w:rsidR="00BE7D34">
        <w:rPr>
          <w:rFonts w:ascii="Times New Roman" w:hAnsi="Times New Roman"/>
        </w:rPr>
        <w:t>Batterbury</w:t>
      </w:r>
      <w:proofErr w:type="spellEnd"/>
      <w:r w:rsidR="00BE7D34">
        <w:rPr>
          <w:rFonts w:ascii="Times New Roman" w:hAnsi="Times New Roman"/>
        </w:rPr>
        <w:t xml:space="preserve"> (2010) found that the treatment of the discount rate was a “critical factor” for Victorian local policy and decision makers.</w:t>
      </w:r>
    </w:p>
    <w:p w:rsidR="00A90986" w:rsidRDefault="00A90986" w:rsidP="004B0CB7">
      <w:pPr>
        <w:spacing w:after="0" w:line="360" w:lineRule="auto"/>
        <w:jc w:val="both"/>
        <w:rPr>
          <w:rFonts w:ascii="Times New Roman" w:hAnsi="Times New Roman"/>
        </w:rPr>
      </w:pPr>
      <w:r>
        <w:rPr>
          <w:rFonts w:ascii="Times New Roman" w:hAnsi="Times New Roman"/>
        </w:rPr>
        <w:t>Ackerman &amp; Stanton (2011) argue that all analyses should include a statement explaining the choice of discount rate. They further suggest that when the case of a particular choice of discount rate is weak the discount rate should be varied and multiple results reported.</w:t>
      </w:r>
    </w:p>
    <w:p w:rsidR="00FC4E6F" w:rsidRPr="000250F2" w:rsidRDefault="00FC4E6F" w:rsidP="004B0CB7">
      <w:pPr>
        <w:spacing w:after="0" w:line="360" w:lineRule="auto"/>
        <w:jc w:val="both"/>
        <w:rPr>
          <w:rFonts w:ascii="Times New Roman" w:hAnsi="Times New Roman"/>
          <w:highlight w:val="yellow"/>
        </w:rPr>
      </w:pPr>
    </w:p>
    <w:p w:rsidR="00FC4E6F" w:rsidRDefault="00044264" w:rsidP="004B0CB7">
      <w:pPr>
        <w:spacing w:after="0" w:line="360" w:lineRule="auto"/>
        <w:jc w:val="both"/>
        <w:rPr>
          <w:rFonts w:ascii="Times New Roman" w:hAnsi="Times New Roman"/>
          <w:i/>
        </w:rPr>
      </w:pPr>
      <w:r w:rsidRPr="00837FD4">
        <w:rPr>
          <w:rFonts w:ascii="Times New Roman" w:hAnsi="Times New Roman"/>
          <w:i/>
        </w:rPr>
        <w:t xml:space="preserve">Hard </w:t>
      </w:r>
      <w:proofErr w:type="spellStart"/>
      <w:r w:rsidRPr="00837FD4">
        <w:rPr>
          <w:rFonts w:ascii="Times New Roman" w:hAnsi="Times New Roman"/>
          <w:i/>
        </w:rPr>
        <w:t>vs</w:t>
      </w:r>
      <w:proofErr w:type="spellEnd"/>
      <w:r w:rsidRPr="00837FD4">
        <w:rPr>
          <w:rFonts w:ascii="Times New Roman" w:hAnsi="Times New Roman"/>
          <w:i/>
        </w:rPr>
        <w:t xml:space="preserve"> soft</w:t>
      </w:r>
      <w:r w:rsidR="0031278B">
        <w:rPr>
          <w:rFonts w:ascii="Times New Roman" w:hAnsi="Times New Roman"/>
          <w:i/>
        </w:rPr>
        <w:t xml:space="preserve"> adaptation</w:t>
      </w:r>
    </w:p>
    <w:p w:rsidR="005211D1" w:rsidRDefault="00044264" w:rsidP="004B0CB7">
      <w:pPr>
        <w:spacing w:after="0" w:line="360" w:lineRule="auto"/>
        <w:jc w:val="both"/>
        <w:rPr>
          <w:rFonts w:ascii="Times New Roman" w:hAnsi="Times New Roman"/>
        </w:rPr>
      </w:pPr>
      <w:r>
        <w:rPr>
          <w:rFonts w:ascii="Times New Roman" w:hAnsi="Times New Roman"/>
        </w:rPr>
        <w:t>The literature on climate change adaptation distinguishes between ‘hard’ and ‘soft’ adaptation options. Hard adaptation is adaptation via specific investments in physical assets, for example a sea wall. Soft adaptation on the other hand relates to information, regulation and institutional factors. It is generally considered more difficult to assess the economic impact of soft initiatives compared to hard ones (</w:t>
      </w:r>
      <w:r w:rsidR="004C2C36">
        <w:rPr>
          <w:rFonts w:ascii="Times New Roman" w:hAnsi="Times New Roman"/>
        </w:rPr>
        <w:t xml:space="preserve">OECD 2008; </w:t>
      </w:r>
      <w:proofErr w:type="spellStart"/>
      <w:r>
        <w:rPr>
          <w:rFonts w:ascii="Times New Roman" w:hAnsi="Times New Roman"/>
        </w:rPr>
        <w:t>Hallegatte</w:t>
      </w:r>
      <w:proofErr w:type="spellEnd"/>
      <w:r>
        <w:rPr>
          <w:rFonts w:ascii="Times New Roman" w:hAnsi="Times New Roman"/>
        </w:rPr>
        <w:t xml:space="preserve"> et al 2011). </w:t>
      </w:r>
      <w:r w:rsidR="004C2C36">
        <w:rPr>
          <w:rFonts w:ascii="Times New Roman" w:hAnsi="Times New Roman"/>
        </w:rPr>
        <w:t xml:space="preserve">It has been suspected that this is leading to a bias in adaptation cost estimates that may be favouring hard measures and leading to an overestimation of adaptation costs (OECD 2008). </w:t>
      </w:r>
      <w:r>
        <w:rPr>
          <w:rFonts w:ascii="Times New Roman" w:hAnsi="Times New Roman"/>
        </w:rPr>
        <w:t>It is imperative that soft adaptations are not ignored due to estimation difficulties because a) they may be the most effective course of action, b) they are thought to often be more cost effective (</w:t>
      </w:r>
      <w:r w:rsidR="004C2C36">
        <w:rPr>
          <w:rFonts w:ascii="Times New Roman" w:hAnsi="Times New Roman"/>
        </w:rPr>
        <w:t xml:space="preserve">OECD 2008; </w:t>
      </w:r>
      <w:proofErr w:type="spellStart"/>
      <w:r>
        <w:rPr>
          <w:rFonts w:ascii="Times New Roman" w:hAnsi="Times New Roman"/>
        </w:rPr>
        <w:t>Hallegatte</w:t>
      </w:r>
      <w:proofErr w:type="spellEnd"/>
      <w:r>
        <w:rPr>
          <w:rFonts w:ascii="Times New Roman" w:hAnsi="Times New Roman"/>
        </w:rPr>
        <w:t xml:space="preserve"> et al 2011), and c) they may retain more flexibility in the future. It may be the case that soft initiatives are not in direct competition with hard one, but that they are necessary complements. In this case it is also important that they are not ignored due to estimation complexity, because they can generate considerable benefits within the overall adaptation policy</w:t>
      </w:r>
      <w:r w:rsidR="00195EBE">
        <w:rPr>
          <w:rFonts w:ascii="Times New Roman" w:hAnsi="Times New Roman"/>
        </w:rPr>
        <w:t>; an adaptation policy that ignores institutional issues for example, is unlikely to meet its objectives</w:t>
      </w:r>
      <w:r>
        <w:rPr>
          <w:rFonts w:ascii="Times New Roman" w:hAnsi="Times New Roman"/>
        </w:rPr>
        <w:t xml:space="preserve"> (</w:t>
      </w:r>
      <w:proofErr w:type="spellStart"/>
      <w:r>
        <w:rPr>
          <w:rFonts w:ascii="Times New Roman" w:hAnsi="Times New Roman"/>
        </w:rPr>
        <w:t>Hallegatte</w:t>
      </w:r>
      <w:proofErr w:type="spellEnd"/>
      <w:r>
        <w:rPr>
          <w:rFonts w:ascii="Times New Roman" w:hAnsi="Times New Roman"/>
        </w:rPr>
        <w:t xml:space="preserve"> </w:t>
      </w:r>
      <w:proofErr w:type="gramStart"/>
      <w:r>
        <w:rPr>
          <w:rFonts w:ascii="Times New Roman" w:hAnsi="Times New Roman"/>
        </w:rPr>
        <w:t>et</w:t>
      </w:r>
      <w:proofErr w:type="gramEnd"/>
      <w:r>
        <w:rPr>
          <w:rFonts w:ascii="Times New Roman" w:hAnsi="Times New Roman"/>
        </w:rPr>
        <w:t xml:space="preserve"> a 2011</w:t>
      </w:r>
      <w:r w:rsidR="00195EBE">
        <w:rPr>
          <w:rFonts w:ascii="Times New Roman" w:hAnsi="Times New Roman"/>
        </w:rPr>
        <w:t>; IPCC 2012</w:t>
      </w:r>
      <w:r>
        <w:rPr>
          <w:rFonts w:ascii="Times New Roman" w:hAnsi="Times New Roman"/>
        </w:rPr>
        <w:t>).</w:t>
      </w:r>
    </w:p>
    <w:p w:rsidR="00FC4E6F" w:rsidRDefault="00FC4E6F" w:rsidP="004B0CB7">
      <w:pPr>
        <w:spacing w:after="0" w:line="360" w:lineRule="auto"/>
        <w:jc w:val="both"/>
        <w:rPr>
          <w:rFonts w:ascii="Times New Roman" w:hAnsi="Times New Roman"/>
        </w:rPr>
      </w:pPr>
    </w:p>
    <w:p w:rsidR="00FC4E6F" w:rsidRDefault="008A531E" w:rsidP="004B0CB7">
      <w:pPr>
        <w:spacing w:after="0" w:line="360" w:lineRule="auto"/>
        <w:jc w:val="both"/>
        <w:rPr>
          <w:rFonts w:ascii="Times New Roman" w:hAnsi="Times New Roman"/>
          <w:i/>
        </w:rPr>
      </w:pPr>
      <w:r>
        <w:rPr>
          <w:rFonts w:ascii="Times New Roman" w:hAnsi="Times New Roman"/>
          <w:i/>
        </w:rPr>
        <w:t>Data limitations</w:t>
      </w:r>
    </w:p>
    <w:p w:rsidR="00292DB7" w:rsidRPr="008A531E" w:rsidRDefault="008A531E" w:rsidP="004B0CB7">
      <w:pPr>
        <w:spacing w:after="0" w:line="360" w:lineRule="auto"/>
        <w:jc w:val="both"/>
        <w:rPr>
          <w:rFonts w:ascii="Times New Roman" w:hAnsi="Times New Roman"/>
        </w:rPr>
      </w:pPr>
      <w:r>
        <w:rPr>
          <w:rFonts w:ascii="Times New Roman" w:hAnsi="Times New Roman"/>
        </w:rPr>
        <w:t xml:space="preserve">The data requirements of cost-benefit analysis </w:t>
      </w:r>
      <w:r w:rsidR="00B71A4C">
        <w:rPr>
          <w:rFonts w:ascii="Times New Roman" w:hAnsi="Times New Roman"/>
        </w:rPr>
        <w:t xml:space="preserve">specifically and adaptation estimates in general </w:t>
      </w:r>
      <w:r>
        <w:rPr>
          <w:rFonts w:ascii="Times New Roman" w:hAnsi="Times New Roman"/>
        </w:rPr>
        <w:t>are not always easy to meet.</w:t>
      </w:r>
      <w:r w:rsidR="00B71A4C">
        <w:rPr>
          <w:rFonts w:ascii="Times New Roman" w:hAnsi="Times New Roman"/>
        </w:rPr>
        <w:t xml:space="preserve"> </w:t>
      </w:r>
      <w:proofErr w:type="spellStart"/>
      <w:r w:rsidR="00736DD9">
        <w:rPr>
          <w:rFonts w:ascii="Times New Roman" w:hAnsi="Times New Roman"/>
        </w:rPr>
        <w:t>Handmer</w:t>
      </w:r>
      <w:proofErr w:type="spellEnd"/>
      <w:r w:rsidR="00736DD9">
        <w:rPr>
          <w:rFonts w:ascii="Times New Roman" w:hAnsi="Times New Roman"/>
        </w:rPr>
        <w:t xml:space="preserve"> et al (2012)</w:t>
      </w:r>
      <w:r w:rsidR="00B71A4C">
        <w:rPr>
          <w:rFonts w:ascii="Times New Roman" w:hAnsi="Times New Roman"/>
        </w:rPr>
        <w:t xml:space="preserve"> find that estimates to date are still partial and preliminary</w:t>
      </w:r>
      <w:r w:rsidR="005D787A">
        <w:rPr>
          <w:rFonts w:ascii="Times New Roman" w:hAnsi="Times New Roman"/>
        </w:rPr>
        <w:t xml:space="preserve">, and subject to </w:t>
      </w:r>
      <w:r w:rsidR="005D787A">
        <w:rPr>
          <w:rFonts w:ascii="Times New Roman" w:hAnsi="Times New Roman"/>
        </w:rPr>
        <w:lastRenderedPageBreak/>
        <w:t>compounding uncertainty in estimates and assumptions.</w:t>
      </w:r>
      <w:r w:rsidR="00B71A4C">
        <w:rPr>
          <w:rFonts w:ascii="Times New Roman" w:hAnsi="Times New Roman"/>
        </w:rPr>
        <w:t xml:space="preserve"> </w:t>
      </w:r>
      <w:r>
        <w:rPr>
          <w:rFonts w:ascii="Times New Roman" w:hAnsi="Times New Roman"/>
        </w:rPr>
        <w:t xml:space="preserve">As Keating &amp; </w:t>
      </w:r>
      <w:proofErr w:type="spellStart"/>
      <w:r>
        <w:rPr>
          <w:rFonts w:ascii="Times New Roman" w:hAnsi="Times New Roman"/>
        </w:rPr>
        <w:t>Handmer</w:t>
      </w:r>
      <w:proofErr w:type="spellEnd"/>
      <w:r>
        <w:rPr>
          <w:rFonts w:ascii="Times New Roman" w:hAnsi="Times New Roman"/>
        </w:rPr>
        <w:t xml:space="preserve"> (2011b) show, even assessing the cost of current climate anomalies in Victoria is a significant challenge.</w:t>
      </w:r>
    </w:p>
    <w:p w:rsidR="008A531E" w:rsidRDefault="008A531E" w:rsidP="004B0CB7">
      <w:pPr>
        <w:spacing w:after="0" w:line="360" w:lineRule="auto"/>
        <w:jc w:val="both"/>
        <w:rPr>
          <w:rFonts w:ascii="Times New Roman" w:hAnsi="Times New Roman"/>
        </w:rPr>
      </w:pPr>
    </w:p>
    <w:p w:rsidR="008B463E" w:rsidRDefault="00FB1EA3" w:rsidP="004B0CB7">
      <w:pPr>
        <w:spacing w:after="0" w:line="360" w:lineRule="auto"/>
        <w:jc w:val="both"/>
        <w:rPr>
          <w:rFonts w:ascii="Times New Roman" w:hAnsi="Times New Roman"/>
        </w:rPr>
      </w:pPr>
      <w:r w:rsidRPr="00837FD4">
        <w:rPr>
          <w:rFonts w:ascii="Times New Roman" w:hAnsi="Times New Roman"/>
          <w:i/>
        </w:rPr>
        <w:t>Uncertainty</w:t>
      </w:r>
      <w:r w:rsidRPr="00837FD4">
        <w:rPr>
          <w:rFonts w:ascii="Times New Roman" w:hAnsi="Times New Roman"/>
          <w:i/>
        </w:rPr>
        <w:br/>
      </w:r>
      <w:proofErr w:type="gramStart"/>
      <w:r w:rsidR="008B463E">
        <w:rPr>
          <w:rFonts w:ascii="Times New Roman" w:hAnsi="Times New Roman"/>
        </w:rPr>
        <w:t>There</w:t>
      </w:r>
      <w:proofErr w:type="gramEnd"/>
      <w:r w:rsidR="008B463E">
        <w:rPr>
          <w:rFonts w:ascii="Times New Roman" w:hAnsi="Times New Roman"/>
        </w:rPr>
        <w:t xml:space="preserve"> are various sites of uncertainty pertinent to climate change adaptation economics in Victoria:</w:t>
      </w:r>
    </w:p>
    <w:p w:rsidR="00FC4E6F" w:rsidRDefault="00FC4E6F" w:rsidP="004B0CB7">
      <w:pPr>
        <w:spacing w:after="0" w:line="360" w:lineRule="auto"/>
        <w:jc w:val="both"/>
        <w:rPr>
          <w:rFonts w:ascii="Times New Roman" w:hAnsi="Times New Roman"/>
        </w:rPr>
      </w:pPr>
    </w:p>
    <w:p w:rsidR="008B463E" w:rsidRDefault="008B463E" w:rsidP="004B0CB7">
      <w:pPr>
        <w:numPr>
          <w:ilvl w:val="0"/>
          <w:numId w:val="16"/>
        </w:numPr>
        <w:spacing w:after="0" w:line="360" w:lineRule="auto"/>
        <w:ind w:left="0" w:firstLine="0"/>
        <w:jc w:val="both"/>
        <w:rPr>
          <w:rFonts w:ascii="Times New Roman" w:hAnsi="Times New Roman"/>
        </w:rPr>
      </w:pPr>
      <w:r>
        <w:rPr>
          <w:rFonts w:ascii="Times New Roman" w:hAnsi="Times New Roman"/>
        </w:rPr>
        <w:t xml:space="preserve">Uncertainty about the extent of future emissions. This depends on future scenarios of global mitigation agreements, global population </w:t>
      </w:r>
      <w:r w:rsidR="008A531E">
        <w:rPr>
          <w:rFonts w:ascii="Times New Roman" w:hAnsi="Times New Roman"/>
        </w:rPr>
        <w:t>growth</w:t>
      </w:r>
      <w:r>
        <w:rPr>
          <w:rFonts w:ascii="Times New Roman" w:hAnsi="Times New Roman"/>
        </w:rPr>
        <w:t xml:space="preserve"> and technological advances (</w:t>
      </w:r>
      <w:r w:rsidR="00736DD9">
        <w:rPr>
          <w:rFonts w:ascii="Times New Roman" w:hAnsi="Times New Roman"/>
        </w:rPr>
        <w:t>Productivity Commission</w:t>
      </w:r>
      <w:r>
        <w:rPr>
          <w:rFonts w:ascii="Times New Roman" w:hAnsi="Times New Roman"/>
        </w:rPr>
        <w:t xml:space="preserve"> 2012).</w:t>
      </w:r>
    </w:p>
    <w:p w:rsidR="008B463E" w:rsidRDefault="008B463E" w:rsidP="004B0CB7">
      <w:pPr>
        <w:numPr>
          <w:ilvl w:val="0"/>
          <w:numId w:val="16"/>
        </w:numPr>
        <w:spacing w:after="0" w:line="360" w:lineRule="auto"/>
        <w:ind w:left="0" w:firstLine="0"/>
        <w:jc w:val="both"/>
        <w:rPr>
          <w:rFonts w:ascii="Times New Roman" w:hAnsi="Times New Roman"/>
        </w:rPr>
      </w:pPr>
      <w:r>
        <w:rPr>
          <w:rFonts w:ascii="Times New Roman" w:hAnsi="Times New Roman"/>
        </w:rPr>
        <w:t>Uncertainty about the effect of emissions on mean climate variables.</w:t>
      </w:r>
      <w:r w:rsidRPr="008B463E">
        <w:rPr>
          <w:rFonts w:ascii="Times New Roman" w:hAnsi="Times New Roman"/>
        </w:rPr>
        <w:t xml:space="preserve"> </w:t>
      </w:r>
      <w:r>
        <w:rPr>
          <w:rFonts w:ascii="Times New Roman" w:hAnsi="Times New Roman"/>
        </w:rPr>
        <w:t xml:space="preserve">Climate models can </w:t>
      </w:r>
      <w:r w:rsidR="000762F2">
        <w:rPr>
          <w:rFonts w:ascii="Times New Roman" w:hAnsi="Times New Roman"/>
        </w:rPr>
        <w:t xml:space="preserve">project </w:t>
      </w:r>
      <w:r>
        <w:rPr>
          <w:rFonts w:ascii="Times New Roman" w:hAnsi="Times New Roman"/>
        </w:rPr>
        <w:t>some of these variables better than others (</w:t>
      </w:r>
      <w:r w:rsidR="00F12420">
        <w:rPr>
          <w:rFonts w:ascii="Times New Roman" w:hAnsi="Times New Roman"/>
        </w:rPr>
        <w:t xml:space="preserve">IPCC 2012; </w:t>
      </w:r>
      <w:proofErr w:type="spellStart"/>
      <w:r>
        <w:rPr>
          <w:rFonts w:ascii="Times New Roman" w:hAnsi="Times New Roman"/>
        </w:rPr>
        <w:t>Agrawala</w:t>
      </w:r>
      <w:proofErr w:type="spellEnd"/>
      <w:r>
        <w:rPr>
          <w:rFonts w:ascii="Times New Roman" w:hAnsi="Times New Roman"/>
        </w:rPr>
        <w:t xml:space="preserve"> et al 2012).</w:t>
      </w:r>
      <w:r w:rsidR="00F12420">
        <w:rPr>
          <w:rFonts w:ascii="Times New Roman" w:hAnsi="Times New Roman"/>
        </w:rPr>
        <w:t xml:space="preserve"> </w:t>
      </w:r>
      <w:proofErr w:type="spellStart"/>
      <w:r>
        <w:rPr>
          <w:rFonts w:ascii="Times New Roman" w:hAnsi="Times New Roman"/>
        </w:rPr>
        <w:t>Agrawala</w:t>
      </w:r>
      <w:proofErr w:type="spellEnd"/>
      <w:r>
        <w:rPr>
          <w:rFonts w:ascii="Times New Roman" w:hAnsi="Times New Roman"/>
        </w:rPr>
        <w:t xml:space="preserve"> et al (2012) report that temperature increase is more easily estimated than is sea level rise and changes in rainfall, which are again more easily estimated than changes in wind intensity.</w:t>
      </w:r>
    </w:p>
    <w:p w:rsidR="008B463E" w:rsidRDefault="008B463E" w:rsidP="004B0CB7">
      <w:pPr>
        <w:numPr>
          <w:ilvl w:val="0"/>
          <w:numId w:val="16"/>
        </w:numPr>
        <w:spacing w:after="0" w:line="360" w:lineRule="auto"/>
        <w:ind w:left="0" w:firstLine="0"/>
        <w:jc w:val="both"/>
        <w:rPr>
          <w:rFonts w:ascii="Times New Roman" w:hAnsi="Times New Roman"/>
        </w:rPr>
      </w:pPr>
      <w:r>
        <w:rPr>
          <w:rFonts w:ascii="Times New Roman" w:hAnsi="Times New Roman"/>
        </w:rPr>
        <w:t xml:space="preserve">Uncertainty about the effect of emissions on extremes. </w:t>
      </w:r>
      <w:r w:rsidR="000762F2">
        <w:rPr>
          <w:rFonts w:ascii="Times New Roman" w:hAnsi="Times New Roman"/>
        </w:rPr>
        <w:t xml:space="preserve">Projecting </w:t>
      </w:r>
      <w:r>
        <w:rPr>
          <w:rFonts w:ascii="Times New Roman" w:hAnsi="Times New Roman"/>
        </w:rPr>
        <w:t>this is more difficult than for mean changes, while it is changes in extremes that are arguably more important for adaptation decision-making (</w:t>
      </w:r>
      <w:proofErr w:type="spellStart"/>
      <w:r>
        <w:rPr>
          <w:rFonts w:ascii="Times New Roman" w:hAnsi="Times New Roman"/>
        </w:rPr>
        <w:t>Jotzo</w:t>
      </w:r>
      <w:proofErr w:type="spellEnd"/>
      <w:r>
        <w:rPr>
          <w:rFonts w:ascii="Times New Roman" w:hAnsi="Times New Roman"/>
        </w:rPr>
        <w:t xml:space="preserve"> 2012).</w:t>
      </w:r>
    </w:p>
    <w:p w:rsidR="001E6056" w:rsidRDefault="001E6056" w:rsidP="004B0CB7">
      <w:pPr>
        <w:numPr>
          <w:ilvl w:val="0"/>
          <w:numId w:val="16"/>
        </w:numPr>
        <w:spacing w:after="0" w:line="360" w:lineRule="auto"/>
        <w:ind w:left="0" w:firstLine="0"/>
        <w:jc w:val="both"/>
        <w:rPr>
          <w:rFonts w:ascii="Times New Roman" w:hAnsi="Times New Roman"/>
        </w:rPr>
      </w:pPr>
      <w:r>
        <w:rPr>
          <w:rFonts w:ascii="Times New Roman" w:hAnsi="Times New Roman"/>
        </w:rPr>
        <w:t>Uncertainty is higher for local level predictions than global predictions. This may even be exacerbated by local variability (</w:t>
      </w:r>
      <w:proofErr w:type="spellStart"/>
      <w:r>
        <w:rPr>
          <w:rFonts w:ascii="Times New Roman" w:hAnsi="Times New Roman"/>
        </w:rPr>
        <w:t>Hallegatte</w:t>
      </w:r>
      <w:proofErr w:type="spellEnd"/>
      <w:r>
        <w:rPr>
          <w:rFonts w:ascii="Times New Roman" w:hAnsi="Times New Roman"/>
        </w:rPr>
        <w:t xml:space="preserve"> et al 2011). This is unfortunate since this is the scale at which many adaptation decisions are felt (</w:t>
      </w:r>
      <w:proofErr w:type="spellStart"/>
      <w:r>
        <w:rPr>
          <w:rFonts w:ascii="Times New Roman" w:hAnsi="Times New Roman"/>
        </w:rPr>
        <w:t>Agrawala</w:t>
      </w:r>
      <w:proofErr w:type="spellEnd"/>
      <w:r>
        <w:rPr>
          <w:rFonts w:ascii="Times New Roman" w:hAnsi="Times New Roman"/>
        </w:rPr>
        <w:t xml:space="preserve"> et al 2012).</w:t>
      </w:r>
    </w:p>
    <w:p w:rsidR="005D787A" w:rsidRDefault="005D787A" w:rsidP="004B0CB7">
      <w:pPr>
        <w:numPr>
          <w:ilvl w:val="0"/>
          <w:numId w:val="16"/>
        </w:numPr>
        <w:spacing w:after="0" w:line="360" w:lineRule="auto"/>
        <w:ind w:left="0" w:firstLine="0"/>
        <w:jc w:val="both"/>
        <w:rPr>
          <w:rFonts w:ascii="Times New Roman" w:hAnsi="Times New Roman"/>
        </w:rPr>
      </w:pPr>
      <w:r>
        <w:rPr>
          <w:rFonts w:ascii="Times New Roman" w:hAnsi="Times New Roman"/>
        </w:rPr>
        <w:t>Uncertainty about future socio-demographic conditions and future vulnerabilities (</w:t>
      </w:r>
      <w:proofErr w:type="spellStart"/>
      <w:r w:rsidR="007D6C8B">
        <w:rPr>
          <w:rFonts w:ascii="Times New Roman" w:hAnsi="Times New Roman"/>
        </w:rPr>
        <w:t>Handmer</w:t>
      </w:r>
      <w:proofErr w:type="spellEnd"/>
      <w:r w:rsidR="007D6C8B">
        <w:rPr>
          <w:rFonts w:ascii="Times New Roman" w:hAnsi="Times New Roman"/>
        </w:rPr>
        <w:t xml:space="preserve"> et al 2012</w:t>
      </w:r>
      <w:r>
        <w:rPr>
          <w:rFonts w:ascii="Times New Roman" w:hAnsi="Times New Roman"/>
        </w:rPr>
        <w:t>)</w:t>
      </w:r>
    </w:p>
    <w:p w:rsidR="001E6056" w:rsidRPr="008B463E" w:rsidRDefault="009D3DD8" w:rsidP="004B0CB7">
      <w:pPr>
        <w:numPr>
          <w:ilvl w:val="0"/>
          <w:numId w:val="16"/>
        </w:numPr>
        <w:spacing w:after="0" w:line="360" w:lineRule="auto"/>
        <w:ind w:left="0" w:firstLine="0"/>
        <w:jc w:val="both"/>
        <w:rPr>
          <w:rFonts w:ascii="Times New Roman" w:hAnsi="Times New Roman"/>
        </w:rPr>
      </w:pPr>
      <w:r>
        <w:rPr>
          <w:rFonts w:ascii="Times New Roman" w:hAnsi="Times New Roman"/>
        </w:rPr>
        <w:t>Uncertainty increases with time (Ackerman &amp; Stanton 2011).</w:t>
      </w:r>
      <w:r w:rsidR="003937CC" w:rsidRPr="003937CC">
        <w:rPr>
          <w:rFonts w:ascii="Times New Roman" w:hAnsi="Times New Roman"/>
        </w:rPr>
        <w:t xml:space="preserve"> </w:t>
      </w:r>
      <w:r w:rsidR="003937CC">
        <w:rPr>
          <w:rFonts w:ascii="Times New Roman" w:hAnsi="Times New Roman"/>
        </w:rPr>
        <w:t>Many decisions such as infrastructure standards and settlement patterns have key implications far into the future.</w:t>
      </w:r>
    </w:p>
    <w:p w:rsidR="003937CC" w:rsidRDefault="003937CC" w:rsidP="004B0CB7">
      <w:pPr>
        <w:spacing w:after="0" w:line="360" w:lineRule="auto"/>
        <w:jc w:val="both"/>
        <w:rPr>
          <w:rFonts w:ascii="Times New Roman" w:hAnsi="Times New Roman"/>
        </w:rPr>
      </w:pPr>
    </w:p>
    <w:p w:rsidR="009D4612" w:rsidRDefault="009D4612" w:rsidP="004B0CB7">
      <w:pPr>
        <w:spacing w:after="0" w:line="360" w:lineRule="auto"/>
        <w:jc w:val="both"/>
        <w:rPr>
          <w:rFonts w:ascii="Times New Roman" w:hAnsi="Times New Roman"/>
        </w:rPr>
      </w:pPr>
      <w:r>
        <w:rPr>
          <w:rFonts w:ascii="Times New Roman" w:hAnsi="Times New Roman"/>
        </w:rPr>
        <w:t xml:space="preserve">When these long time spans are coupled with </w:t>
      </w:r>
      <w:r w:rsidR="005211D1">
        <w:rPr>
          <w:rFonts w:ascii="Times New Roman" w:hAnsi="Times New Roman"/>
        </w:rPr>
        <w:t xml:space="preserve">the uncertainty regarding the impacts of climate change there is a very real risk of </w:t>
      </w:r>
      <w:proofErr w:type="spellStart"/>
      <w:r w:rsidR="005211D1">
        <w:rPr>
          <w:rFonts w:ascii="Times New Roman" w:hAnsi="Times New Roman"/>
        </w:rPr>
        <w:t>maladaptation</w:t>
      </w:r>
      <w:proofErr w:type="spellEnd"/>
      <w:r>
        <w:rPr>
          <w:rFonts w:ascii="Times New Roman" w:hAnsi="Times New Roman"/>
        </w:rPr>
        <w:t xml:space="preserve"> (</w:t>
      </w:r>
      <w:proofErr w:type="spellStart"/>
      <w:r>
        <w:rPr>
          <w:rFonts w:ascii="Times New Roman" w:hAnsi="Times New Roman"/>
        </w:rPr>
        <w:t>Hallegatte</w:t>
      </w:r>
      <w:proofErr w:type="spellEnd"/>
      <w:r>
        <w:rPr>
          <w:rFonts w:ascii="Times New Roman" w:hAnsi="Times New Roman"/>
        </w:rPr>
        <w:t xml:space="preserve"> et al 2011). </w:t>
      </w:r>
      <w:r w:rsidR="00504F37">
        <w:rPr>
          <w:rFonts w:ascii="Times New Roman" w:hAnsi="Times New Roman"/>
        </w:rPr>
        <w:t xml:space="preserve">Traditional economic theory has a difficult time calculating net present value when the probabilities of outcomes in the future are not </w:t>
      </w:r>
      <w:proofErr w:type="gramStart"/>
      <w:r w:rsidR="00504F37">
        <w:rPr>
          <w:rFonts w:ascii="Times New Roman" w:hAnsi="Times New Roman"/>
        </w:rPr>
        <w:t>know</w:t>
      </w:r>
      <w:proofErr w:type="gramEnd"/>
      <w:r w:rsidR="00504F37">
        <w:rPr>
          <w:rFonts w:ascii="Times New Roman" w:hAnsi="Times New Roman"/>
        </w:rPr>
        <w:t xml:space="preserve"> (Ackerman &amp; Stanton 2011). </w:t>
      </w:r>
      <w:r>
        <w:rPr>
          <w:rFonts w:ascii="Times New Roman" w:hAnsi="Times New Roman"/>
        </w:rPr>
        <w:t>How Victoria makes these decisions in light of what we know, and what we do not know, about climate change is a key question for policy makers.</w:t>
      </w:r>
    </w:p>
    <w:p w:rsidR="008B463E" w:rsidRDefault="008B463E" w:rsidP="004B0CB7">
      <w:pPr>
        <w:spacing w:after="0" w:line="360" w:lineRule="auto"/>
        <w:jc w:val="both"/>
        <w:rPr>
          <w:rFonts w:ascii="Times New Roman" w:hAnsi="Times New Roman"/>
        </w:rPr>
      </w:pPr>
    </w:p>
    <w:p w:rsidR="008B463E" w:rsidRDefault="008B463E" w:rsidP="004B0CB7">
      <w:pPr>
        <w:spacing w:after="0" w:line="360" w:lineRule="auto"/>
        <w:jc w:val="both"/>
        <w:rPr>
          <w:rFonts w:ascii="Times New Roman" w:hAnsi="Times New Roman"/>
        </w:rPr>
      </w:pPr>
      <w:r>
        <w:rPr>
          <w:rFonts w:ascii="Times New Roman" w:hAnsi="Times New Roman"/>
        </w:rPr>
        <w:t>Taking action in the face of uncertainty is essential, and the best outcomes will be achieved if decision-makers are given the best possible information available, and are able to make decisions that maintain flexibility in response as new information becomes available in the future (</w:t>
      </w:r>
      <w:proofErr w:type="spellStart"/>
      <w:r>
        <w:rPr>
          <w:rFonts w:ascii="Times New Roman" w:hAnsi="Times New Roman"/>
        </w:rPr>
        <w:t>Hallegatte</w:t>
      </w:r>
      <w:proofErr w:type="spellEnd"/>
      <w:r>
        <w:rPr>
          <w:rFonts w:ascii="Times New Roman" w:hAnsi="Times New Roman"/>
        </w:rPr>
        <w:t xml:space="preserve"> et al 2011).</w:t>
      </w:r>
    </w:p>
    <w:p w:rsidR="00FC4E6F" w:rsidRDefault="00FC4E6F" w:rsidP="004B0CB7">
      <w:pPr>
        <w:spacing w:after="0" w:line="360" w:lineRule="auto"/>
        <w:jc w:val="both"/>
        <w:rPr>
          <w:rFonts w:ascii="Times New Roman" w:hAnsi="Times New Roman"/>
        </w:rPr>
      </w:pPr>
    </w:p>
    <w:p w:rsidR="00FC4E6F" w:rsidRDefault="00837FD4" w:rsidP="004B0CB7">
      <w:pPr>
        <w:spacing w:after="0" w:line="360" w:lineRule="auto"/>
        <w:jc w:val="both"/>
        <w:rPr>
          <w:rFonts w:ascii="Times New Roman" w:hAnsi="Times New Roman"/>
          <w:i/>
        </w:rPr>
      </w:pPr>
      <w:r w:rsidRPr="00837FD4">
        <w:rPr>
          <w:rFonts w:ascii="Times New Roman" w:hAnsi="Times New Roman"/>
          <w:i/>
        </w:rPr>
        <w:t>Low-probability, high impact events</w:t>
      </w:r>
    </w:p>
    <w:p w:rsidR="00837FD4" w:rsidRDefault="00837FD4" w:rsidP="004B0CB7">
      <w:pPr>
        <w:spacing w:after="0" w:line="360" w:lineRule="auto"/>
        <w:jc w:val="both"/>
        <w:rPr>
          <w:rFonts w:ascii="Times New Roman" w:hAnsi="Times New Roman"/>
        </w:rPr>
      </w:pPr>
      <w:r>
        <w:rPr>
          <w:rFonts w:ascii="Times New Roman" w:hAnsi="Times New Roman"/>
        </w:rPr>
        <w:t xml:space="preserve">Low-probability high impact events are a challenge for climate economics. Catastrophic disasters are one such possibility, which are relatively easy to imagine. However the most recent climate science also warns of the possibility of various catastrophic risks where a climatic tipping point is reached which shifts the entire climate system </w:t>
      </w:r>
      <w:r w:rsidR="000762F2">
        <w:rPr>
          <w:rFonts w:ascii="Times New Roman" w:hAnsi="Times New Roman"/>
        </w:rPr>
        <w:t xml:space="preserve">with </w:t>
      </w:r>
      <w:r>
        <w:rPr>
          <w:rFonts w:ascii="Times New Roman" w:hAnsi="Times New Roman"/>
        </w:rPr>
        <w:t xml:space="preserve">catastrophic outcomes for human welfare. These types of events are inherently uncertain </w:t>
      </w:r>
      <w:r>
        <w:rPr>
          <w:rFonts w:ascii="Times New Roman" w:hAnsi="Times New Roman"/>
        </w:rPr>
        <w:lastRenderedPageBreak/>
        <w:t xml:space="preserve">and will remain so; learning by doing or a wait and see </w:t>
      </w:r>
      <w:proofErr w:type="gramStart"/>
      <w:r>
        <w:rPr>
          <w:rFonts w:ascii="Times New Roman" w:hAnsi="Times New Roman"/>
        </w:rPr>
        <w:t>approach are</w:t>
      </w:r>
      <w:proofErr w:type="gramEnd"/>
      <w:r>
        <w:rPr>
          <w:rFonts w:ascii="Times New Roman" w:hAnsi="Times New Roman"/>
        </w:rPr>
        <w:t xml:space="preserve"> not an option here (Ackerman &amp; Stanton 2011).</w:t>
      </w:r>
    </w:p>
    <w:p w:rsidR="00FC4E6F" w:rsidRDefault="00FC4E6F" w:rsidP="004B0CB7">
      <w:pPr>
        <w:spacing w:after="0" w:line="360" w:lineRule="auto"/>
        <w:jc w:val="both"/>
        <w:rPr>
          <w:rFonts w:ascii="Times New Roman" w:hAnsi="Times New Roman"/>
        </w:rPr>
      </w:pPr>
    </w:p>
    <w:p w:rsidR="00837FD4" w:rsidRDefault="00837FD4" w:rsidP="004B0CB7">
      <w:pPr>
        <w:spacing w:after="0" w:line="360" w:lineRule="auto"/>
        <w:jc w:val="both"/>
        <w:rPr>
          <w:rFonts w:ascii="Times New Roman" w:hAnsi="Times New Roman"/>
        </w:rPr>
      </w:pPr>
      <w:r>
        <w:rPr>
          <w:rFonts w:ascii="Times New Roman" w:hAnsi="Times New Roman"/>
        </w:rPr>
        <w:t>A key criticism of CBA is that the significant impacts of catastrophic events are given little importance because of the low-probability of these events (</w:t>
      </w:r>
      <w:proofErr w:type="spellStart"/>
      <w:r>
        <w:rPr>
          <w:rFonts w:ascii="Times New Roman" w:hAnsi="Times New Roman"/>
        </w:rPr>
        <w:t>Hallegatte</w:t>
      </w:r>
      <w:proofErr w:type="spellEnd"/>
      <w:r>
        <w:rPr>
          <w:rFonts w:ascii="Times New Roman" w:hAnsi="Times New Roman"/>
        </w:rPr>
        <w:t xml:space="preserve"> et al 2011). </w:t>
      </w:r>
      <w:r w:rsidR="008743E4">
        <w:rPr>
          <w:rFonts w:ascii="Times New Roman" w:hAnsi="Times New Roman"/>
        </w:rPr>
        <w:t xml:space="preserve">The costs associated with catastrophes can be underestimated because traditional cost assessments typically ignore (potentially non-marginal) indirect and intangible impacts which may be profound in the case of catastrophe. </w:t>
      </w:r>
      <w:r>
        <w:rPr>
          <w:rFonts w:ascii="Times New Roman" w:hAnsi="Times New Roman"/>
        </w:rPr>
        <w:t xml:space="preserve">As </w:t>
      </w:r>
      <w:proofErr w:type="spellStart"/>
      <w:r>
        <w:rPr>
          <w:rFonts w:ascii="Times New Roman" w:hAnsi="Times New Roman"/>
        </w:rPr>
        <w:t>Jotzo</w:t>
      </w:r>
      <w:proofErr w:type="spellEnd"/>
      <w:r>
        <w:rPr>
          <w:rFonts w:ascii="Times New Roman" w:hAnsi="Times New Roman"/>
        </w:rPr>
        <w:t xml:space="preserve"> (2010) points out, it is these events that are arguably the main driver behind climate change mitigation and adaptation action.</w:t>
      </w:r>
    </w:p>
    <w:p w:rsidR="00FC4E6F" w:rsidRDefault="00FC4E6F" w:rsidP="004B0CB7">
      <w:pPr>
        <w:spacing w:after="0" w:line="360" w:lineRule="auto"/>
        <w:jc w:val="both"/>
        <w:rPr>
          <w:rFonts w:ascii="Times New Roman" w:hAnsi="Times New Roman"/>
        </w:rPr>
      </w:pPr>
    </w:p>
    <w:p w:rsidR="00FC4E6F" w:rsidRDefault="00837FD4" w:rsidP="004B0CB7">
      <w:pPr>
        <w:spacing w:after="0" w:line="360" w:lineRule="auto"/>
        <w:jc w:val="both"/>
        <w:rPr>
          <w:rFonts w:ascii="Times New Roman" w:hAnsi="Times New Roman"/>
          <w:i/>
        </w:rPr>
      </w:pPr>
      <w:r w:rsidRPr="00837FD4">
        <w:rPr>
          <w:rFonts w:ascii="Times New Roman" w:hAnsi="Times New Roman"/>
          <w:i/>
        </w:rPr>
        <w:t>Security of supply</w:t>
      </w:r>
    </w:p>
    <w:p w:rsidR="00837FD4" w:rsidRDefault="00837FD4" w:rsidP="004B0CB7">
      <w:pPr>
        <w:spacing w:after="0" w:line="360" w:lineRule="auto"/>
        <w:jc w:val="both"/>
        <w:rPr>
          <w:rFonts w:ascii="Times New Roman" w:hAnsi="Times New Roman"/>
        </w:rPr>
      </w:pPr>
      <w:r>
        <w:rPr>
          <w:rFonts w:ascii="Times New Roman" w:hAnsi="Times New Roman"/>
        </w:rPr>
        <w:t xml:space="preserve">The CBA methodology does not consider the value placed on security of supply of energy, food, water etc. For example, a CBA analysis might determine that the presence of relatively inexpensive food imports mean that it is not cost effective to adapt the Victorian food industry to climate change impacts. While this may be correct economically, it does not speak to the issue of security of supply. Victorian policy-makers may wish to maintain a local agricultural industry to ensure against disruptions in global food markets, or even to maintain the history and culture of rural Victoria. It is theoretically possible to include these issues within the CBA framework by undertaking a WTP analysis to determine the value of security of supply and rural cultural </w:t>
      </w:r>
      <w:proofErr w:type="gramStart"/>
      <w:r>
        <w:rPr>
          <w:rFonts w:ascii="Times New Roman" w:hAnsi="Times New Roman"/>
        </w:rPr>
        <w:t>heritage,</w:t>
      </w:r>
      <w:proofErr w:type="gramEnd"/>
      <w:r>
        <w:rPr>
          <w:rFonts w:ascii="Times New Roman" w:hAnsi="Times New Roman"/>
        </w:rPr>
        <w:t xml:space="preserve"> however this is currently uncharted waters as far as we are aware.</w:t>
      </w:r>
    </w:p>
    <w:p w:rsidR="00FC4E6F" w:rsidRPr="00647944" w:rsidRDefault="00FC4E6F" w:rsidP="004B0CB7">
      <w:pPr>
        <w:spacing w:after="0" w:line="360" w:lineRule="auto"/>
        <w:jc w:val="both"/>
        <w:rPr>
          <w:rFonts w:ascii="Times New Roman" w:hAnsi="Times New Roman"/>
        </w:rPr>
      </w:pPr>
    </w:p>
    <w:p w:rsidR="00236184" w:rsidRDefault="000F6569" w:rsidP="00236184">
      <w:pPr>
        <w:spacing w:after="0" w:line="360" w:lineRule="auto"/>
        <w:jc w:val="both"/>
        <w:rPr>
          <w:rFonts w:ascii="Times New Roman" w:hAnsi="Times New Roman"/>
        </w:rPr>
      </w:pPr>
      <w:r>
        <w:rPr>
          <w:rFonts w:ascii="Times New Roman" w:hAnsi="Times New Roman"/>
          <w:i/>
        </w:rPr>
        <w:t>Intangibles</w:t>
      </w:r>
      <w:r>
        <w:rPr>
          <w:rFonts w:ascii="Times New Roman" w:hAnsi="Times New Roman"/>
          <w:i/>
        </w:rPr>
        <w:br/>
      </w:r>
      <w:proofErr w:type="gramStart"/>
      <w:r w:rsidR="00236184">
        <w:rPr>
          <w:rFonts w:ascii="Times New Roman" w:hAnsi="Times New Roman"/>
        </w:rPr>
        <w:t>The</w:t>
      </w:r>
      <w:proofErr w:type="gramEnd"/>
      <w:r w:rsidR="00236184">
        <w:rPr>
          <w:rFonts w:ascii="Times New Roman" w:hAnsi="Times New Roman"/>
        </w:rPr>
        <w:t xml:space="preserve"> valuation of intangible impacts of climate change is a key issue in climate change adaptation. Intangible effects are those that pertain to ‘assets’ for which there is no market and as such are not immediately measurable in monetary terms (</w:t>
      </w:r>
      <w:proofErr w:type="spellStart"/>
      <w:r w:rsidR="00236184">
        <w:rPr>
          <w:rFonts w:ascii="Times New Roman" w:hAnsi="Times New Roman"/>
        </w:rPr>
        <w:t>Markantonis</w:t>
      </w:r>
      <w:proofErr w:type="spellEnd"/>
      <w:r w:rsidR="00236184">
        <w:rPr>
          <w:rFonts w:ascii="Times New Roman" w:hAnsi="Times New Roman"/>
        </w:rPr>
        <w:t xml:space="preserve"> et al 2012).</w:t>
      </w:r>
      <w:r w:rsidR="00236184" w:rsidRPr="00236184">
        <w:rPr>
          <w:rFonts w:ascii="Times New Roman" w:hAnsi="Times New Roman"/>
        </w:rPr>
        <w:t xml:space="preserve"> Frequently cited categories of intangibles </w:t>
      </w:r>
      <w:r w:rsidR="00236184">
        <w:rPr>
          <w:rFonts w:ascii="Times New Roman" w:hAnsi="Times New Roman"/>
        </w:rPr>
        <w:t>include mortality and morbidity</w:t>
      </w:r>
      <w:r w:rsidR="00236184" w:rsidRPr="00236184">
        <w:rPr>
          <w:rFonts w:ascii="Times New Roman" w:hAnsi="Times New Roman"/>
        </w:rPr>
        <w:t>, environmental amenity, ecosystem services, cultural heritage and community cohesiveness.</w:t>
      </w:r>
    </w:p>
    <w:p w:rsidR="00236184" w:rsidRDefault="00236184" w:rsidP="004B0CB7">
      <w:pPr>
        <w:spacing w:after="0" w:line="360" w:lineRule="auto"/>
        <w:jc w:val="both"/>
        <w:rPr>
          <w:rFonts w:ascii="Times New Roman" w:hAnsi="Times New Roman"/>
        </w:rPr>
      </w:pPr>
    </w:p>
    <w:p w:rsidR="008B463E" w:rsidRDefault="000F6569" w:rsidP="004B0CB7">
      <w:pPr>
        <w:spacing w:after="0" w:line="360" w:lineRule="auto"/>
        <w:jc w:val="both"/>
        <w:rPr>
          <w:rFonts w:ascii="Times New Roman" w:hAnsi="Times New Roman"/>
        </w:rPr>
      </w:pPr>
      <w:r>
        <w:rPr>
          <w:rFonts w:ascii="Times New Roman" w:hAnsi="Times New Roman"/>
        </w:rPr>
        <w:t>Including loss of life in a cost-benefit analysis is a relatively straightforward procedure for economists. The Australian Office of Best Practice Regulation provides guid</w:t>
      </w:r>
      <w:r w:rsidR="00C55612">
        <w:rPr>
          <w:rFonts w:ascii="Times New Roman" w:hAnsi="Times New Roman"/>
        </w:rPr>
        <w:t>ance on valuing lives in regulation appraisal for example</w:t>
      </w:r>
      <w:r>
        <w:rPr>
          <w:rFonts w:ascii="Times New Roman" w:hAnsi="Times New Roman"/>
        </w:rPr>
        <w:t>; they put the statistical value of life at $3.5 million</w:t>
      </w:r>
      <w:r w:rsidR="00C55612">
        <w:rPr>
          <w:rFonts w:ascii="Times New Roman" w:hAnsi="Times New Roman"/>
        </w:rPr>
        <w:t xml:space="preserve"> (AUD2007) (OBPR 2008)</w:t>
      </w:r>
      <w:r>
        <w:rPr>
          <w:rFonts w:ascii="Times New Roman" w:hAnsi="Times New Roman"/>
        </w:rPr>
        <w:t>. While this is widely accepted by economists it is conceptually contentious in many other arenas (</w:t>
      </w:r>
      <w:proofErr w:type="spellStart"/>
      <w:r>
        <w:rPr>
          <w:rFonts w:ascii="Times New Roman" w:hAnsi="Times New Roman"/>
        </w:rPr>
        <w:t>Moench</w:t>
      </w:r>
      <w:proofErr w:type="spellEnd"/>
      <w:r>
        <w:rPr>
          <w:rFonts w:ascii="Times New Roman" w:hAnsi="Times New Roman"/>
        </w:rPr>
        <w:t xml:space="preserve"> et al 2007).</w:t>
      </w:r>
    </w:p>
    <w:p w:rsidR="00236184" w:rsidRDefault="00236184" w:rsidP="004B0CB7">
      <w:pPr>
        <w:spacing w:after="0" w:line="360" w:lineRule="auto"/>
        <w:jc w:val="both"/>
        <w:rPr>
          <w:rFonts w:ascii="Times New Roman" w:hAnsi="Times New Roman"/>
        </w:rPr>
      </w:pPr>
    </w:p>
    <w:p w:rsidR="00236184" w:rsidRDefault="00236184" w:rsidP="004B0CB7">
      <w:pPr>
        <w:spacing w:after="0" w:line="360" w:lineRule="auto"/>
        <w:jc w:val="both"/>
        <w:rPr>
          <w:rFonts w:ascii="Times New Roman" w:hAnsi="Times New Roman"/>
        </w:rPr>
      </w:pPr>
      <w:r>
        <w:rPr>
          <w:rFonts w:ascii="Times New Roman" w:hAnsi="Times New Roman"/>
        </w:rPr>
        <w:t>In regards to valuing effects on intangibles such as environmental assets or cultural heritage, orthodox economics proposes the use of contingent valuation methods. While it is theoretically possible to valuate intangibles using these methods, it is rarely done due because it is resource intensive, conceptually challenging and theoretically contentious (</w:t>
      </w:r>
      <w:proofErr w:type="spellStart"/>
      <w:r>
        <w:rPr>
          <w:rFonts w:ascii="Times New Roman" w:hAnsi="Times New Roman"/>
        </w:rPr>
        <w:t>Barkann</w:t>
      </w:r>
      <w:proofErr w:type="spellEnd"/>
      <w:r>
        <w:rPr>
          <w:rFonts w:ascii="Times New Roman" w:hAnsi="Times New Roman"/>
        </w:rPr>
        <w:t xml:space="preserve"> et al 2008).</w:t>
      </w:r>
      <w:r w:rsidR="00B4356A">
        <w:rPr>
          <w:rFonts w:ascii="Times New Roman" w:hAnsi="Times New Roman"/>
        </w:rPr>
        <w:t xml:space="preserve"> The valuation of intangible</w:t>
      </w:r>
      <w:r w:rsidR="000762F2">
        <w:rPr>
          <w:rFonts w:ascii="Times New Roman" w:hAnsi="Times New Roman"/>
        </w:rPr>
        <w:t>s</w:t>
      </w:r>
      <w:r w:rsidR="00B4356A">
        <w:rPr>
          <w:rFonts w:ascii="Times New Roman" w:hAnsi="Times New Roman"/>
        </w:rPr>
        <w:t xml:space="preserve"> is plagued by two significant ideological debates. Firstly, ecological economists argue that the possibility of trade-offs (substitutability) implied by aggregating methods such as cost-benefit analysis is invalid because there comes a point where we can no longer trade consumption for clean air </w:t>
      </w:r>
      <w:r w:rsidR="00B4356A" w:rsidRPr="00236184">
        <w:rPr>
          <w:rFonts w:ascii="Times New Roman" w:hAnsi="Times New Roman"/>
        </w:rPr>
        <w:t>(</w:t>
      </w:r>
      <w:proofErr w:type="spellStart"/>
      <w:r w:rsidR="00B4356A" w:rsidRPr="00236184">
        <w:rPr>
          <w:rFonts w:ascii="Times New Roman" w:hAnsi="Times New Roman"/>
        </w:rPr>
        <w:t>Neumayer</w:t>
      </w:r>
      <w:proofErr w:type="spellEnd"/>
      <w:r w:rsidR="00B4356A" w:rsidRPr="00236184">
        <w:rPr>
          <w:rFonts w:ascii="Times New Roman" w:hAnsi="Times New Roman"/>
        </w:rPr>
        <w:t xml:space="preserve"> 2007)</w:t>
      </w:r>
      <w:r w:rsidR="00B4356A">
        <w:rPr>
          <w:rFonts w:ascii="Times New Roman" w:hAnsi="Times New Roman"/>
        </w:rPr>
        <w:t xml:space="preserve">. Secondly, at a deeper </w:t>
      </w:r>
      <w:r w:rsidR="00B4356A">
        <w:rPr>
          <w:rFonts w:ascii="Times New Roman" w:hAnsi="Times New Roman"/>
        </w:rPr>
        <w:lastRenderedPageBreak/>
        <w:t xml:space="preserve">level many non-economists are uncomfortable with the prospect of attributing a monetary value to assets that they consider to be priceless </w:t>
      </w:r>
      <w:r w:rsidR="00B4356A" w:rsidRPr="00236184">
        <w:rPr>
          <w:rFonts w:ascii="Times New Roman" w:hAnsi="Times New Roman"/>
        </w:rPr>
        <w:t>(Farber et al 2002; Bell et al 2003).</w:t>
      </w:r>
    </w:p>
    <w:p w:rsidR="00324B30" w:rsidRDefault="00324B30" w:rsidP="004B0CB7">
      <w:pPr>
        <w:spacing w:after="0" w:line="360" w:lineRule="auto"/>
        <w:jc w:val="both"/>
        <w:rPr>
          <w:rFonts w:ascii="Times New Roman" w:hAnsi="Times New Roman"/>
        </w:rPr>
      </w:pPr>
    </w:p>
    <w:p w:rsidR="00236184" w:rsidRPr="00236184" w:rsidRDefault="00236184" w:rsidP="00236184">
      <w:pPr>
        <w:spacing w:after="0" w:line="360" w:lineRule="auto"/>
        <w:jc w:val="both"/>
        <w:rPr>
          <w:rFonts w:ascii="Times New Roman" w:hAnsi="Times New Roman"/>
        </w:rPr>
      </w:pPr>
      <w:r w:rsidRPr="00236184">
        <w:rPr>
          <w:rFonts w:ascii="Times New Roman" w:hAnsi="Times New Roman"/>
        </w:rPr>
        <w:t>The valuing of intangibles in the disasters field highlights two significant ideological debates in disasters research and climate change adaptation alike. Firstly in relation to valuations of the environment such as ecosystem services the question of substitutability is a key debate. Orthodox economics approaches such as cost-benefit analysis reduce all costs and benefits to their dollar value and thereby assume that their values are substitutable. Ecological economists argue that in some cases this trade-off is invalid because human-produced capital (</w:t>
      </w:r>
      <w:proofErr w:type="spellStart"/>
      <w:r w:rsidRPr="00236184">
        <w:rPr>
          <w:rFonts w:ascii="Times New Roman" w:hAnsi="Times New Roman"/>
        </w:rPr>
        <w:t>ie</w:t>
      </w:r>
      <w:proofErr w:type="spellEnd"/>
      <w:r w:rsidRPr="00236184">
        <w:rPr>
          <w:rFonts w:ascii="Times New Roman" w:hAnsi="Times New Roman"/>
        </w:rPr>
        <w:t xml:space="preserve"> consumption) cannot be an adequate substitute for natural capital (for example an ecosystem) (</w:t>
      </w:r>
      <w:proofErr w:type="spellStart"/>
      <w:r w:rsidRPr="00236184">
        <w:rPr>
          <w:rFonts w:ascii="Times New Roman" w:hAnsi="Times New Roman"/>
        </w:rPr>
        <w:t>Neumayer</w:t>
      </w:r>
      <w:proofErr w:type="spellEnd"/>
      <w:r w:rsidRPr="00236184">
        <w:rPr>
          <w:rFonts w:ascii="Times New Roman" w:hAnsi="Times New Roman"/>
        </w:rPr>
        <w:t xml:space="preserve"> 2007). Eventually, as environmental quality declines, substitution will become impossible. Secondly, an even deeper ideological rift exists – and is often highlighted in discussions with non-economists – whereby some feel that it is invalid to even attempt to ascribe a monetary value to the environment or human lives, which are seen as priceless (Farber et al 2002; Bell et al 2003).</w:t>
      </w:r>
    </w:p>
    <w:p w:rsidR="00236184" w:rsidRDefault="00236184" w:rsidP="00236184">
      <w:pPr>
        <w:spacing w:after="0" w:line="360" w:lineRule="auto"/>
        <w:jc w:val="both"/>
        <w:rPr>
          <w:rFonts w:ascii="Times New Roman" w:hAnsi="Times New Roman"/>
        </w:rPr>
      </w:pPr>
    </w:p>
    <w:p w:rsidR="008743E4" w:rsidRPr="007D6C8B" w:rsidRDefault="008743E4" w:rsidP="008743E4">
      <w:pPr>
        <w:pStyle w:val="Heading3"/>
        <w:spacing w:before="0" w:after="0" w:line="360" w:lineRule="auto"/>
        <w:jc w:val="both"/>
        <w:rPr>
          <w:iCs/>
        </w:rPr>
      </w:pPr>
      <w:bookmarkStart w:id="28" w:name="_Toc338162458"/>
      <w:r w:rsidRPr="007D6C8B">
        <w:rPr>
          <w:iCs/>
        </w:rPr>
        <w:t xml:space="preserve">2.3.4 </w:t>
      </w:r>
      <w:proofErr w:type="spellStart"/>
      <w:r w:rsidRPr="007D6C8B">
        <w:rPr>
          <w:iCs/>
        </w:rPr>
        <w:t>Maladaptation</w:t>
      </w:r>
      <w:bookmarkEnd w:id="28"/>
      <w:proofErr w:type="spellEnd"/>
    </w:p>
    <w:p w:rsidR="008743E4" w:rsidRDefault="008743E4" w:rsidP="008743E4">
      <w:pPr>
        <w:spacing w:after="0" w:line="360" w:lineRule="auto"/>
        <w:jc w:val="both"/>
        <w:rPr>
          <w:rFonts w:ascii="Times New Roman" w:hAnsi="Times New Roman"/>
        </w:rPr>
      </w:pPr>
      <w:proofErr w:type="spellStart"/>
      <w:r>
        <w:rPr>
          <w:rFonts w:ascii="Times New Roman" w:hAnsi="Times New Roman"/>
        </w:rPr>
        <w:t>Maladaptation</w:t>
      </w:r>
      <w:proofErr w:type="spellEnd"/>
      <w:r>
        <w:rPr>
          <w:rFonts w:ascii="Times New Roman" w:hAnsi="Times New Roman"/>
        </w:rPr>
        <w:t>, or adaptation gone awry, is a serious threat to the success of adaptation initiatives (</w:t>
      </w:r>
      <w:proofErr w:type="spellStart"/>
      <w:r>
        <w:rPr>
          <w:rFonts w:ascii="Times New Roman" w:hAnsi="Times New Roman"/>
        </w:rPr>
        <w:t>Hallegatte</w:t>
      </w:r>
      <w:proofErr w:type="spellEnd"/>
      <w:r>
        <w:rPr>
          <w:rFonts w:ascii="Times New Roman" w:hAnsi="Times New Roman"/>
        </w:rPr>
        <w:t xml:space="preserve"> et al 2011). While definitions of </w:t>
      </w:r>
      <w:proofErr w:type="spellStart"/>
      <w:r>
        <w:rPr>
          <w:rFonts w:ascii="Times New Roman" w:hAnsi="Times New Roman"/>
        </w:rPr>
        <w:t>maladaptation</w:t>
      </w:r>
      <w:proofErr w:type="spellEnd"/>
      <w:r>
        <w:rPr>
          <w:rFonts w:ascii="Times New Roman" w:hAnsi="Times New Roman"/>
        </w:rPr>
        <w:t xml:space="preserve"> vary, Barnett &amp; O’Neill’s (2010) paper synthesises and extends various definitions and defines it as:</w:t>
      </w:r>
    </w:p>
    <w:p w:rsidR="008743E4" w:rsidRPr="00300D2E" w:rsidRDefault="008743E4" w:rsidP="008743E4">
      <w:pPr>
        <w:spacing w:after="0" w:line="360" w:lineRule="auto"/>
        <w:jc w:val="both"/>
        <w:rPr>
          <w:rFonts w:ascii="Times New Roman" w:hAnsi="Times New Roman"/>
        </w:rPr>
      </w:pPr>
    </w:p>
    <w:p w:rsidR="008743E4" w:rsidRPr="00300D2E" w:rsidRDefault="008743E4" w:rsidP="0080009C">
      <w:pPr>
        <w:spacing w:after="0" w:line="360" w:lineRule="auto"/>
        <w:ind w:left="540" w:right="638"/>
        <w:jc w:val="both"/>
        <w:rPr>
          <w:rFonts w:ascii="Times New Roman" w:hAnsi="Times New Roman"/>
          <w:i/>
        </w:rPr>
      </w:pPr>
      <w:proofErr w:type="gramStart"/>
      <w:r w:rsidRPr="00300D2E">
        <w:rPr>
          <w:rFonts w:ascii="Times New Roman" w:hAnsi="Times New Roman"/>
          <w:i/>
        </w:rPr>
        <w:t>Action taken ostensibly to avoid or reduce vulnerability to climate change that impacts adversely on, or increases the vulnerability of other systems, sectors or social groups (Barnett &amp; O’Neill 2010).</w:t>
      </w:r>
      <w:proofErr w:type="gramEnd"/>
    </w:p>
    <w:p w:rsidR="008743E4" w:rsidRPr="00300D2E" w:rsidRDefault="008743E4" w:rsidP="008743E4">
      <w:pPr>
        <w:spacing w:after="0" w:line="360" w:lineRule="auto"/>
        <w:jc w:val="both"/>
        <w:rPr>
          <w:rFonts w:ascii="Times New Roman" w:hAnsi="Times New Roman"/>
        </w:rPr>
      </w:pPr>
    </w:p>
    <w:p w:rsidR="008743E4" w:rsidRPr="00300D2E" w:rsidRDefault="008743E4" w:rsidP="008743E4">
      <w:pPr>
        <w:spacing w:after="0" w:line="360" w:lineRule="auto"/>
        <w:jc w:val="both"/>
        <w:rPr>
          <w:rFonts w:ascii="Times New Roman" w:hAnsi="Times New Roman"/>
        </w:rPr>
      </w:pPr>
      <w:r w:rsidRPr="00300D2E">
        <w:rPr>
          <w:rFonts w:ascii="Times New Roman" w:hAnsi="Times New Roman"/>
        </w:rPr>
        <w:t xml:space="preserve">Barnett &amp; O’Neill (2010) identify five types of </w:t>
      </w:r>
      <w:proofErr w:type="spellStart"/>
      <w:r w:rsidRPr="00300D2E">
        <w:rPr>
          <w:rFonts w:ascii="Times New Roman" w:hAnsi="Times New Roman"/>
        </w:rPr>
        <w:t>maladaptation</w:t>
      </w:r>
      <w:proofErr w:type="spellEnd"/>
      <w:r w:rsidRPr="00300D2E">
        <w:rPr>
          <w:rFonts w:ascii="Times New Roman" w:hAnsi="Times New Roman"/>
        </w:rPr>
        <w:t>. They state that actions, relative to alternatives, are maladaptive if they:</w:t>
      </w:r>
    </w:p>
    <w:p w:rsidR="008743E4" w:rsidRPr="00300D2E" w:rsidRDefault="008743E4" w:rsidP="008743E4">
      <w:pPr>
        <w:numPr>
          <w:ilvl w:val="0"/>
          <w:numId w:val="22"/>
        </w:numPr>
        <w:spacing w:after="0" w:line="360" w:lineRule="auto"/>
        <w:jc w:val="both"/>
        <w:rPr>
          <w:rFonts w:ascii="Times New Roman" w:hAnsi="Times New Roman"/>
        </w:rPr>
      </w:pPr>
      <w:r w:rsidRPr="00300D2E">
        <w:rPr>
          <w:rFonts w:ascii="Times New Roman" w:hAnsi="Times New Roman"/>
        </w:rPr>
        <w:t>Increase emissions of greenhouse gases</w:t>
      </w:r>
    </w:p>
    <w:p w:rsidR="008743E4" w:rsidRPr="00300D2E" w:rsidRDefault="008743E4" w:rsidP="008743E4">
      <w:pPr>
        <w:numPr>
          <w:ilvl w:val="0"/>
          <w:numId w:val="22"/>
        </w:numPr>
        <w:spacing w:after="0" w:line="360" w:lineRule="auto"/>
        <w:jc w:val="both"/>
        <w:rPr>
          <w:rFonts w:ascii="Times New Roman" w:hAnsi="Times New Roman"/>
        </w:rPr>
      </w:pPr>
      <w:r w:rsidRPr="00300D2E">
        <w:rPr>
          <w:rFonts w:ascii="Times New Roman" w:hAnsi="Times New Roman"/>
        </w:rPr>
        <w:t>Disproportionately burden the most vulnerable</w:t>
      </w:r>
    </w:p>
    <w:p w:rsidR="008743E4" w:rsidRPr="00300D2E" w:rsidRDefault="008743E4" w:rsidP="008743E4">
      <w:pPr>
        <w:numPr>
          <w:ilvl w:val="0"/>
          <w:numId w:val="22"/>
        </w:numPr>
        <w:spacing w:after="0" w:line="360" w:lineRule="auto"/>
        <w:jc w:val="both"/>
        <w:rPr>
          <w:rFonts w:ascii="Times New Roman" w:hAnsi="Times New Roman"/>
        </w:rPr>
      </w:pPr>
      <w:r w:rsidRPr="00300D2E">
        <w:rPr>
          <w:rFonts w:ascii="Times New Roman" w:hAnsi="Times New Roman"/>
        </w:rPr>
        <w:t>Have high opportunity costs</w:t>
      </w:r>
    </w:p>
    <w:p w:rsidR="008743E4" w:rsidRPr="00300D2E" w:rsidRDefault="008743E4" w:rsidP="008743E4">
      <w:pPr>
        <w:numPr>
          <w:ilvl w:val="0"/>
          <w:numId w:val="22"/>
        </w:numPr>
        <w:spacing w:after="0" w:line="360" w:lineRule="auto"/>
        <w:jc w:val="both"/>
        <w:rPr>
          <w:rFonts w:ascii="Times New Roman" w:hAnsi="Times New Roman"/>
        </w:rPr>
      </w:pPr>
      <w:r w:rsidRPr="00300D2E">
        <w:rPr>
          <w:rFonts w:ascii="Times New Roman" w:hAnsi="Times New Roman"/>
        </w:rPr>
        <w:t>Reduce incentives to adapt</w:t>
      </w:r>
    </w:p>
    <w:p w:rsidR="008743E4" w:rsidRPr="00300D2E" w:rsidRDefault="008743E4" w:rsidP="008743E4">
      <w:pPr>
        <w:numPr>
          <w:ilvl w:val="0"/>
          <w:numId w:val="22"/>
        </w:numPr>
        <w:spacing w:after="0" w:line="360" w:lineRule="auto"/>
        <w:jc w:val="both"/>
        <w:rPr>
          <w:rFonts w:ascii="Times New Roman" w:hAnsi="Times New Roman"/>
        </w:rPr>
      </w:pPr>
      <w:r w:rsidRPr="00300D2E">
        <w:rPr>
          <w:rFonts w:ascii="Times New Roman" w:hAnsi="Times New Roman"/>
        </w:rPr>
        <w:t>Set paths that limit the choices available to future generations</w:t>
      </w:r>
    </w:p>
    <w:p w:rsidR="008743E4" w:rsidRDefault="008743E4" w:rsidP="008743E4">
      <w:pPr>
        <w:spacing w:after="0" w:line="360" w:lineRule="auto"/>
        <w:jc w:val="both"/>
        <w:rPr>
          <w:rFonts w:ascii="Times New Roman" w:hAnsi="Times New Roman"/>
        </w:rPr>
      </w:pPr>
    </w:p>
    <w:p w:rsidR="008743E4" w:rsidRDefault="008743E4" w:rsidP="008743E4">
      <w:pPr>
        <w:spacing w:after="0" w:line="360" w:lineRule="auto"/>
        <w:jc w:val="both"/>
        <w:rPr>
          <w:rFonts w:ascii="Times New Roman" w:hAnsi="Times New Roman"/>
        </w:rPr>
      </w:pPr>
      <w:r>
        <w:rPr>
          <w:rFonts w:ascii="Times New Roman" w:hAnsi="Times New Roman"/>
        </w:rPr>
        <w:t>Research within the natural hazards field sheds light on how the practice of cost-benefit analysis can engender a maladaptive threat</w:t>
      </w:r>
      <w:r w:rsidRPr="00300D2E">
        <w:rPr>
          <w:rFonts w:ascii="Times New Roman" w:hAnsi="Times New Roman"/>
        </w:rPr>
        <w:t xml:space="preserve"> via the problems of low probability/high impact events</w:t>
      </w:r>
      <w:r>
        <w:rPr>
          <w:rFonts w:ascii="Times New Roman" w:hAnsi="Times New Roman"/>
        </w:rPr>
        <w:t xml:space="preserve"> (described above)</w:t>
      </w:r>
      <w:r w:rsidRPr="00300D2E">
        <w:rPr>
          <w:rFonts w:ascii="Times New Roman" w:hAnsi="Times New Roman"/>
        </w:rPr>
        <w:t>, the levee effect and socioeconomic inequality contributing to vulnerability.</w:t>
      </w:r>
      <w:r>
        <w:rPr>
          <w:rFonts w:ascii="Times New Roman" w:hAnsi="Times New Roman"/>
        </w:rPr>
        <w:t xml:space="preserve"> </w:t>
      </w:r>
      <w:r w:rsidRPr="00300D2E">
        <w:rPr>
          <w:rFonts w:ascii="Times New Roman" w:hAnsi="Times New Roman"/>
        </w:rPr>
        <w:t>The levee effect occurs when a levee is built and people assume that it will provide protection against floods and as such build on the lands “protected” by the levee, thereby increasing future damages (Travis 2010).</w:t>
      </w:r>
      <w:r w:rsidR="0080009C">
        <w:rPr>
          <w:rFonts w:ascii="Times New Roman" w:hAnsi="Times New Roman"/>
        </w:rPr>
        <w:t xml:space="preserve"> When the levee effect is not anticipated and factored into the analysis results are more likely to favour a path that is ultimately maladaptive. Similarly when analyses disregard the impact of adaptation actions on vulnerability, for example by exclusively focussing on aggregate outcomes, they can be maladaptive.</w:t>
      </w:r>
    </w:p>
    <w:p w:rsidR="008743E4" w:rsidRPr="00300D2E" w:rsidRDefault="008743E4" w:rsidP="008743E4">
      <w:pPr>
        <w:spacing w:after="0" w:line="360" w:lineRule="auto"/>
        <w:jc w:val="both"/>
        <w:rPr>
          <w:rFonts w:ascii="Times New Roman" w:hAnsi="Times New Roman"/>
        </w:rPr>
      </w:pPr>
    </w:p>
    <w:p w:rsidR="002803D9" w:rsidRDefault="002803D9" w:rsidP="004B0CB7">
      <w:pPr>
        <w:pStyle w:val="Heading3"/>
        <w:spacing w:before="0" w:after="0" w:line="360" w:lineRule="auto"/>
        <w:jc w:val="both"/>
      </w:pPr>
      <w:bookmarkStart w:id="29" w:name="_Toc338162459"/>
      <w:r>
        <w:t>2.3.</w:t>
      </w:r>
      <w:r w:rsidR="008743E4">
        <w:t>5</w:t>
      </w:r>
      <w:r>
        <w:t xml:space="preserve"> Alternatives to cost-benefit analysis</w:t>
      </w:r>
      <w:bookmarkEnd w:id="29"/>
    </w:p>
    <w:p w:rsidR="003562BD" w:rsidRDefault="00623837" w:rsidP="004B0CB7">
      <w:pPr>
        <w:spacing w:after="0" w:line="360" w:lineRule="auto"/>
        <w:jc w:val="both"/>
        <w:rPr>
          <w:rFonts w:ascii="Times New Roman" w:hAnsi="Times New Roman"/>
        </w:rPr>
      </w:pPr>
      <w:r w:rsidRPr="00837FD4">
        <w:rPr>
          <w:rFonts w:ascii="Times New Roman" w:hAnsi="Times New Roman"/>
          <w:i/>
        </w:rPr>
        <w:t>Low</w:t>
      </w:r>
      <w:r w:rsidR="003562BD" w:rsidRPr="00837FD4">
        <w:rPr>
          <w:rFonts w:ascii="Times New Roman" w:hAnsi="Times New Roman"/>
          <w:i/>
        </w:rPr>
        <w:t>-regrets</w:t>
      </w:r>
      <w:r w:rsidR="003562BD" w:rsidRPr="00837FD4">
        <w:rPr>
          <w:rFonts w:ascii="Times New Roman" w:hAnsi="Times New Roman"/>
        </w:rPr>
        <w:br/>
      </w:r>
      <w:r w:rsidR="003562BD">
        <w:rPr>
          <w:rFonts w:ascii="Times New Roman" w:hAnsi="Times New Roman"/>
        </w:rPr>
        <w:t>One starting point for adapting to climate change under uncertainty is to in</w:t>
      </w:r>
      <w:r>
        <w:rPr>
          <w:rFonts w:ascii="Times New Roman" w:hAnsi="Times New Roman"/>
        </w:rPr>
        <w:t>itially focus on low-regrets</w:t>
      </w:r>
      <w:r w:rsidR="003562BD">
        <w:rPr>
          <w:rFonts w:ascii="Times New Roman" w:hAnsi="Times New Roman"/>
        </w:rPr>
        <w:t xml:space="preserve"> measures. These initiatives are ones that have benefits </w:t>
      </w:r>
      <w:r>
        <w:rPr>
          <w:rFonts w:ascii="Times New Roman" w:hAnsi="Times New Roman"/>
        </w:rPr>
        <w:t>regardless of future climate scenarios,</w:t>
      </w:r>
      <w:r w:rsidR="003562BD">
        <w:rPr>
          <w:rFonts w:ascii="Times New Roman" w:hAnsi="Times New Roman"/>
        </w:rPr>
        <w:t xml:space="preserve"> or in the near future under more certain climatic conditions (</w:t>
      </w:r>
      <w:r>
        <w:rPr>
          <w:rFonts w:ascii="Times New Roman" w:hAnsi="Times New Roman"/>
        </w:rPr>
        <w:t xml:space="preserve">Ackerman &amp; Stanton 2011; </w:t>
      </w:r>
      <w:r w:rsidR="003562BD">
        <w:rPr>
          <w:rFonts w:ascii="Times New Roman" w:hAnsi="Times New Roman"/>
        </w:rPr>
        <w:t xml:space="preserve">IPCC </w:t>
      </w:r>
      <w:r>
        <w:rPr>
          <w:rFonts w:ascii="Times New Roman" w:hAnsi="Times New Roman"/>
        </w:rPr>
        <w:t>2012). The prime example of a low</w:t>
      </w:r>
      <w:r w:rsidR="003562BD">
        <w:rPr>
          <w:rFonts w:ascii="Times New Roman" w:hAnsi="Times New Roman"/>
        </w:rPr>
        <w:t>-regrets adaptation is</w:t>
      </w:r>
      <w:r w:rsidR="0092453B">
        <w:rPr>
          <w:rFonts w:ascii="Times New Roman" w:hAnsi="Times New Roman"/>
        </w:rPr>
        <w:t xml:space="preserve"> improved</w:t>
      </w:r>
      <w:r w:rsidR="003562BD">
        <w:rPr>
          <w:rFonts w:ascii="Times New Roman" w:hAnsi="Times New Roman"/>
        </w:rPr>
        <w:t xml:space="preserve"> disaster risk reduction because it has considerable benefits in the present </w:t>
      </w:r>
      <w:r w:rsidR="0092453B">
        <w:rPr>
          <w:rFonts w:ascii="Times New Roman" w:hAnsi="Times New Roman"/>
        </w:rPr>
        <w:t>(</w:t>
      </w:r>
      <w:proofErr w:type="spellStart"/>
      <w:r w:rsidR="0092453B">
        <w:rPr>
          <w:rFonts w:ascii="Times New Roman" w:hAnsi="Times New Roman"/>
        </w:rPr>
        <w:t>Aasheim</w:t>
      </w:r>
      <w:proofErr w:type="spellEnd"/>
      <w:r w:rsidR="0092453B">
        <w:rPr>
          <w:rFonts w:ascii="Times New Roman" w:hAnsi="Times New Roman"/>
        </w:rPr>
        <w:t xml:space="preserve"> &amp; </w:t>
      </w:r>
      <w:proofErr w:type="spellStart"/>
      <w:r w:rsidR="0092453B">
        <w:rPr>
          <w:rFonts w:ascii="Times New Roman" w:hAnsi="Times New Roman"/>
        </w:rPr>
        <w:t>Aasen</w:t>
      </w:r>
      <w:proofErr w:type="spellEnd"/>
      <w:r w:rsidR="0092453B">
        <w:rPr>
          <w:rFonts w:ascii="Times New Roman" w:hAnsi="Times New Roman"/>
        </w:rPr>
        <w:t xml:space="preserve"> 2008) </w:t>
      </w:r>
      <w:r w:rsidR="003562BD">
        <w:rPr>
          <w:rFonts w:ascii="Times New Roman" w:hAnsi="Times New Roman"/>
        </w:rPr>
        <w:t>and addresses the climate change impacts expected in the next 100 years.</w:t>
      </w:r>
      <w:r>
        <w:rPr>
          <w:rFonts w:ascii="Times New Roman" w:hAnsi="Times New Roman"/>
        </w:rPr>
        <w:t xml:space="preserve"> </w:t>
      </w:r>
      <w:r w:rsidR="00BF16CB">
        <w:rPr>
          <w:rFonts w:ascii="Times New Roman" w:hAnsi="Times New Roman"/>
        </w:rPr>
        <w:t xml:space="preserve">Other examples include improvements in water or energy efficiency (Ackerman &amp; Stanton 2011). </w:t>
      </w:r>
      <w:r>
        <w:rPr>
          <w:rFonts w:ascii="Times New Roman" w:hAnsi="Times New Roman"/>
        </w:rPr>
        <w:t>Low</w:t>
      </w:r>
      <w:r w:rsidR="00153F06">
        <w:rPr>
          <w:rFonts w:ascii="Times New Roman" w:hAnsi="Times New Roman"/>
        </w:rPr>
        <w:t xml:space="preserve">-regrets policies are also ones that “aim to reduce </w:t>
      </w:r>
      <w:r w:rsidR="00DC667E">
        <w:rPr>
          <w:rFonts w:ascii="Times New Roman" w:hAnsi="Times New Roman"/>
        </w:rPr>
        <w:t>exposure</w:t>
      </w:r>
      <w:r w:rsidR="00153F06">
        <w:rPr>
          <w:rFonts w:ascii="Times New Roman" w:hAnsi="Times New Roman"/>
        </w:rPr>
        <w:t xml:space="preserve"> and vulnerability and to increase </w:t>
      </w:r>
      <w:r w:rsidR="00DC667E">
        <w:rPr>
          <w:rFonts w:ascii="Times New Roman" w:hAnsi="Times New Roman"/>
        </w:rPr>
        <w:t>resilience</w:t>
      </w:r>
      <w:r w:rsidR="00153F06">
        <w:rPr>
          <w:rFonts w:ascii="Times New Roman" w:hAnsi="Times New Roman"/>
        </w:rPr>
        <w:t xml:space="preserve"> and preparedness for risks that cannot be entirely eliminated” (IPCC 2012, pg. 16</w:t>
      </w:r>
      <w:r w:rsidR="008367CB">
        <w:rPr>
          <w:rFonts w:ascii="Times New Roman" w:hAnsi="Times New Roman"/>
        </w:rPr>
        <w:t>).</w:t>
      </w:r>
      <w:r w:rsidR="00DC667E">
        <w:rPr>
          <w:rFonts w:ascii="Times New Roman" w:hAnsi="Times New Roman"/>
        </w:rPr>
        <w:t xml:space="preserve"> </w:t>
      </w:r>
      <w:proofErr w:type="spellStart"/>
      <w:r w:rsidR="00383065">
        <w:rPr>
          <w:rFonts w:ascii="Times New Roman" w:hAnsi="Times New Roman"/>
        </w:rPr>
        <w:t>Heuson</w:t>
      </w:r>
      <w:proofErr w:type="spellEnd"/>
      <w:r w:rsidR="008367CB">
        <w:rPr>
          <w:rFonts w:ascii="Times New Roman" w:hAnsi="Times New Roman"/>
        </w:rPr>
        <w:t xml:space="preserve"> </w:t>
      </w:r>
      <w:r w:rsidR="000762F2">
        <w:rPr>
          <w:rFonts w:ascii="Times New Roman" w:hAnsi="Times New Roman"/>
        </w:rPr>
        <w:t>e</w:t>
      </w:r>
      <w:r w:rsidR="008367CB">
        <w:rPr>
          <w:rFonts w:ascii="Times New Roman" w:hAnsi="Times New Roman"/>
        </w:rPr>
        <w:t>t al (2012) suggest that the presence of uncertainty dictates that measures to enhance adap</w:t>
      </w:r>
      <w:r w:rsidR="00A608AB">
        <w:rPr>
          <w:rFonts w:ascii="Times New Roman" w:hAnsi="Times New Roman"/>
        </w:rPr>
        <w:t>tive capacity, rather than ‘hard’ adaptation measures, allow more flexibility and hence are preferred</w:t>
      </w:r>
      <w:r w:rsidR="00324B30">
        <w:rPr>
          <w:rFonts w:ascii="Times New Roman" w:hAnsi="Times New Roman"/>
        </w:rPr>
        <w:t>.</w:t>
      </w:r>
      <w:r w:rsidR="00383065">
        <w:rPr>
          <w:rFonts w:ascii="Times New Roman" w:hAnsi="Times New Roman"/>
        </w:rPr>
        <w:t xml:space="preserve"> </w:t>
      </w:r>
      <w:proofErr w:type="spellStart"/>
      <w:r w:rsidR="00383065">
        <w:rPr>
          <w:rFonts w:ascii="Times New Roman" w:hAnsi="Times New Roman"/>
        </w:rPr>
        <w:t>Dobes</w:t>
      </w:r>
      <w:proofErr w:type="spellEnd"/>
      <w:r w:rsidR="00C100B4">
        <w:rPr>
          <w:rFonts w:ascii="Times New Roman" w:hAnsi="Times New Roman"/>
        </w:rPr>
        <w:t>’</w:t>
      </w:r>
      <w:r w:rsidR="00383065">
        <w:rPr>
          <w:rFonts w:ascii="Times New Roman" w:hAnsi="Times New Roman"/>
        </w:rPr>
        <w:t xml:space="preserve"> (2012) </w:t>
      </w:r>
      <w:r w:rsidR="00C100B4">
        <w:rPr>
          <w:rFonts w:ascii="Times New Roman" w:hAnsi="Times New Roman"/>
        </w:rPr>
        <w:t xml:space="preserve">proposal for the use of the ‘real options’ framework described above </w:t>
      </w:r>
      <w:r w:rsidR="00383065">
        <w:rPr>
          <w:rFonts w:ascii="Times New Roman" w:hAnsi="Times New Roman"/>
        </w:rPr>
        <w:t>is</w:t>
      </w:r>
      <w:r w:rsidR="00C100B4">
        <w:rPr>
          <w:rFonts w:ascii="Times New Roman" w:hAnsi="Times New Roman"/>
        </w:rPr>
        <w:t xml:space="preserve"> one way to formally quantify and incorporate </w:t>
      </w:r>
      <w:r w:rsidR="00383065">
        <w:rPr>
          <w:rFonts w:ascii="Times New Roman" w:hAnsi="Times New Roman"/>
        </w:rPr>
        <w:t>a low-regrets criteria into more traditional methods.</w:t>
      </w:r>
    </w:p>
    <w:p w:rsidR="00FC4E6F" w:rsidRDefault="00FC4E6F" w:rsidP="004B0CB7">
      <w:pPr>
        <w:spacing w:after="0" w:line="360" w:lineRule="auto"/>
        <w:jc w:val="both"/>
        <w:rPr>
          <w:rFonts w:ascii="Times New Roman" w:hAnsi="Times New Roman"/>
        </w:rPr>
      </w:pPr>
    </w:p>
    <w:p w:rsidR="00FC4E6F" w:rsidRDefault="00837FD4" w:rsidP="004B0CB7">
      <w:pPr>
        <w:spacing w:after="0" w:line="360" w:lineRule="auto"/>
        <w:jc w:val="both"/>
        <w:rPr>
          <w:rFonts w:ascii="Times New Roman" w:hAnsi="Times New Roman"/>
          <w:i/>
        </w:rPr>
      </w:pPr>
      <w:r>
        <w:rPr>
          <w:rFonts w:ascii="Times New Roman" w:hAnsi="Times New Roman"/>
          <w:i/>
        </w:rPr>
        <w:t>Precautionary cost-effectiveness analysis</w:t>
      </w:r>
    </w:p>
    <w:p w:rsidR="00837FD4" w:rsidRDefault="00837FD4" w:rsidP="004B0CB7">
      <w:pPr>
        <w:spacing w:after="0" w:line="360" w:lineRule="auto"/>
        <w:jc w:val="both"/>
        <w:rPr>
          <w:rFonts w:ascii="Times New Roman" w:hAnsi="Times New Roman"/>
        </w:rPr>
      </w:pPr>
      <w:r>
        <w:rPr>
          <w:rFonts w:ascii="Times New Roman" w:hAnsi="Times New Roman"/>
        </w:rPr>
        <w:t xml:space="preserve">As </w:t>
      </w:r>
      <w:proofErr w:type="spellStart"/>
      <w:r>
        <w:rPr>
          <w:rFonts w:ascii="Times New Roman" w:hAnsi="Times New Roman"/>
        </w:rPr>
        <w:t>Jotzo</w:t>
      </w:r>
      <w:proofErr w:type="spellEnd"/>
      <w:r>
        <w:rPr>
          <w:rFonts w:ascii="Times New Roman" w:hAnsi="Times New Roman"/>
        </w:rPr>
        <w:t xml:space="preserve"> (2010) points out, it may in fact be the case that catastrophic risks are the ones driving the need for climate change adaptation, especially significant public investments. Cost-benefit analysis has been criticised (see below) for its treatment of low probability, high impact events. An alternative decision-making framework in light of this issue is based on the ‘precautionary principle’. These standards-based approaches are sometimes referred to as “safe minimum standards” or “tolerable windows” (Ackerman &amp; Stanton 2011). This type of decision-making framework leads to a cost-effectiveness analysis where the least-cost option for achieving the standard is considered optimal. Cost-effectiveness analysis is a special type of cost-benefit analysis and many of the methodological approaches and issues carry over. With cost-effectiveness analysis only the costs of adaptation need to be estimated, not the damages avoided; this reduces some of the uncertainty inherent in estimating future scenarios.</w:t>
      </w:r>
    </w:p>
    <w:p w:rsidR="00FC4E6F" w:rsidRPr="000250F2" w:rsidRDefault="00FC4E6F" w:rsidP="004B0CB7">
      <w:pPr>
        <w:spacing w:after="0" w:line="360" w:lineRule="auto"/>
        <w:jc w:val="both"/>
        <w:rPr>
          <w:rFonts w:ascii="Times New Roman" w:hAnsi="Times New Roman"/>
        </w:rPr>
      </w:pPr>
    </w:p>
    <w:p w:rsidR="00FC4E6F" w:rsidRDefault="00837FD4" w:rsidP="004B0CB7">
      <w:pPr>
        <w:spacing w:after="0" w:line="360" w:lineRule="auto"/>
        <w:jc w:val="both"/>
        <w:rPr>
          <w:rFonts w:ascii="Times New Roman" w:hAnsi="Times New Roman"/>
          <w:i/>
        </w:rPr>
      </w:pPr>
      <w:proofErr w:type="spellStart"/>
      <w:r>
        <w:rPr>
          <w:rFonts w:ascii="Times New Roman" w:hAnsi="Times New Roman"/>
          <w:i/>
        </w:rPr>
        <w:t>Multicriteria</w:t>
      </w:r>
      <w:proofErr w:type="spellEnd"/>
      <w:r>
        <w:rPr>
          <w:rFonts w:ascii="Times New Roman" w:hAnsi="Times New Roman"/>
          <w:i/>
        </w:rPr>
        <w:t xml:space="preserve"> analysis</w:t>
      </w:r>
    </w:p>
    <w:p w:rsidR="00837FD4" w:rsidRDefault="00837FD4" w:rsidP="004B0CB7">
      <w:pPr>
        <w:spacing w:after="0" w:line="360" w:lineRule="auto"/>
        <w:jc w:val="both"/>
        <w:rPr>
          <w:rFonts w:ascii="Times New Roman" w:hAnsi="Times New Roman"/>
        </w:rPr>
      </w:pPr>
      <w:proofErr w:type="spellStart"/>
      <w:r>
        <w:rPr>
          <w:rFonts w:ascii="Times New Roman" w:hAnsi="Times New Roman"/>
        </w:rPr>
        <w:t>Hallegatte</w:t>
      </w:r>
      <w:proofErr w:type="spellEnd"/>
      <w:r>
        <w:rPr>
          <w:rFonts w:ascii="Times New Roman" w:hAnsi="Times New Roman"/>
        </w:rPr>
        <w:t xml:space="preserve"> et al (2011) argue that </w:t>
      </w:r>
      <w:proofErr w:type="spellStart"/>
      <w:r>
        <w:rPr>
          <w:rFonts w:ascii="Times New Roman" w:hAnsi="Times New Roman"/>
        </w:rPr>
        <w:t>multicriteria</w:t>
      </w:r>
      <w:proofErr w:type="spellEnd"/>
      <w:r>
        <w:rPr>
          <w:rFonts w:ascii="Times New Roman" w:hAnsi="Times New Roman"/>
        </w:rPr>
        <w:t xml:space="preserve"> analysis is useful because it allows for the consideration of impacts and projects that are not easily assessed using cost-benefit analysis. </w:t>
      </w:r>
      <w:proofErr w:type="spellStart"/>
      <w:r>
        <w:rPr>
          <w:rFonts w:ascii="Times New Roman" w:hAnsi="Times New Roman"/>
        </w:rPr>
        <w:t>Dobes</w:t>
      </w:r>
      <w:proofErr w:type="spellEnd"/>
      <w:r>
        <w:rPr>
          <w:rFonts w:ascii="Times New Roman" w:hAnsi="Times New Roman"/>
        </w:rPr>
        <w:t xml:space="preserve"> </w:t>
      </w:r>
      <w:r w:rsidR="005F63DB">
        <w:rPr>
          <w:rFonts w:ascii="Times New Roman" w:hAnsi="Times New Roman"/>
        </w:rPr>
        <w:t>&amp; Bennett (2009) veheme</w:t>
      </w:r>
      <w:r>
        <w:rPr>
          <w:rFonts w:ascii="Times New Roman" w:hAnsi="Times New Roman"/>
        </w:rPr>
        <w:t>ntly dis</w:t>
      </w:r>
      <w:r w:rsidR="005F63DB">
        <w:rPr>
          <w:rFonts w:ascii="Times New Roman" w:hAnsi="Times New Roman"/>
        </w:rPr>
        <w:t>agrees with this assessment, describing multi-</w:t>
      </w:r>
      <w:proofErr w:type="spellStart"/>
      <w:r w:rsidR="005F63DB">
        <w:rPr>
          <w:rFonts w:ascii="Times New Roman" w:hAnsi="Times New Roman"/>
        </w:rPr>
        <w:t>critieria</w:t>
      </w:r>
      <w:proofErr w:type="spellEnd"/>
      <w:r w:rsidR="005F63DB">
        <w:rPr>
          <w:rFonts w:ascii="Times New Roman" w:hAnsi="Times New Roman"/>
        </w:rPr>
        <w:t xml:space="preserve"> analysis as being “founded in conceptual quicksand” (</w:t>
      </w:r>
      <w:proofErr w:type="spellStart"/>
      <w:r w:rsidR="005F63DB">
        <w:rPr>
          <w:rFonts w:ascii="Times New Roman" w:hAnsi="Times New Roman"/>
        </w:rPr>
        <w:t>Dobes</w:t>
      </w:r>
      <w:proofErr w:type="spellEnd"/>
      <w:r w:rsidR="005F63DB">
        <w:rPr>
          <w:rFonts w:ascii="Times New Roman" w:hAnsi="Times New Roman"/>
        </w:rPr>
        <w:t xml:space="preserve"> &amp; Bennett 2009, pg. 8). They argue that the use of experts, interest groups and self-selecting focus groups to determine the weights applied to specific impacts introduces intolerable bias to the exercise, as compared to cost-benefit analysis which they argue takes the view of all of society.</w:t>
      </w:r>
    </w:p>
    <w:p w:rsidR="00837FD4" w:rsidRDefault="00837FD4" w:rsidP="004B0CB7">
      <w:pPr>
        <w:spacing w:after="0" w:line="360" w:lineRule="auto"/>
        <w:jc w:val="both"/>
        <w:rPr>
          <w:rFonts w:ascii="Times New Roman" w:hAnsi="Times New Roman"/>
        </w:rPr>
      </w:pPr>
      <w:r>
        <w:rPr>
          <w:rFonts w:ascii="Times New Roman" w:hAnsi="Times New Roman"/>
        </w:rPr>
        <w:t xml:space="preserve">However </w:t>
      </w:r>
      <w:proofErr w:type="spellStart"/>
      <w:r>
        <w:rPr>
          <w:rFonts w:ascii="Times New Roman" w:hAnsi="Times New Roman"/>
        </w:rPr>
        <w:t>Hallegatte</w:t>
      </w:r>
      <w:proofErr w:type="spellEnd"/>
      <w:r>
        <w:rPr>
          <w:rFonts w:ascii="Times New Roman" w:hAnsi="Times New Roman"/>
        </w:rPr>
        <w:t xml:space="preserve"> et al (2011) also suggest that regardless of choice of assessment method, cost-benefit analysis should always be included.</w:t>
      </w:r>
    </w:p>
    <w:p w:rsidR="00837FD4" w:rsidRDefault="00837FD4" w:rsidP="004B0CB7">
      <w:pPr>
        <w:spacing w:after="0" w:line="360" w:lineRule="auto"/>
        <w:jc w:val="both"/>
        <w:rPr>
          <w:rFonts w:ascii="Times New Roman" w:hAnsi="Times New Roman"/>
        </w:rPr>
      </w:pPr>
    </w:p>
    <w:p w:rsidR="0080084B" w:rsidRPr="0080084B" w:rsidRDefault="00400EFC" w:rsidP="004B0CB7">
      <w:pPr>
        <w:pStyle w:val="Heading1"/>
        <w:spacing w:before="0" w:after="0" w:line="360" w:lineRule="auto"/>
        <w:jc w:val="both"/>
        <w:rPr>
          <w:rFonts w:ascii="Times New Roman" w:hAnsi="Times New Roman" w:cs="Times New Roman"/>
        </w:rPr>
      </w:pPr>
      <w:bookmarkStart w:id="30" w:name="_Toc338162460"/>
      <w:r>
        <w:rPr>
          <w:rFonts w:ascii="Times New Roman" w:hAnsi="Times New Roman" w:cs="Times New Roman"/>
        </w:rPr>
        <w:lastRenderedPageBreak/>
        <w:t xml:space="preserve">3. </w:t>
      </w:r>
      <w:r w:rsidR="0080084B" w:rsidRPr="0080084B">
        <w:rPr>
          <w:rFonts w:ascii="Times New Roman" w:hAnsi="Times New Roman" w:cs="Times New Roman"/>
        </w:rPr>
        <w:t>What we know about future losses in Victoria</w:t>
      </w:r>
      <w:bookmarkEnd w:id="30"/>
    </w:p>
    <w:p w:rsidR="005B799C" w:rsidRDefault="005B799C" w:rsidP="005B799C">
      <w:pPr>
        <w:spacing w:after="0" w:line="360" w:lineRule="auto"/>
        <w:jc w:val="both"/>
        <w:rPr>
          <w:rFonts w:ascii="Times New Roman" w:hAnsi="Times New Roman"/>
        </w:rPr>
      </w:pPr>
      <w:r>
        <w:rPr>
          <w:rFonts w:ascii="Times New Roman" w:hAnsi="Times New Roman"/>
        </w:rPr>
        <w:t>The current body of evidence on the economic costs and benefits of adaptation is unfortunately very limited; this has been demonstrated by a review of the literature for this project and is reported by others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 </w:t>
      </w:r>
      <w:proofErr w:type="spellStart"/>
      <w:r>
        <w:rPr>
          <w:rFonts w:ascii="Times New Roman" w:hAnsi="Times New Roman"/>
        </w:rPr>
        <w:t>Handmer</w:t>
      </w:r>
      <w:proofErr w:type="spellEnd"/>
      <w:r>
        <w:rPr>
          <w:rFonts w:ascii="Times New Roman" w:hAnsi="Times New Roman"/>
        </w:rPr>
        <w:t xml:space="preserve"> et al 2012). Despite this there is sufficient evidence to provide a starting point for establishing areas of urgency for climate adaptation in Victoria.</w:t>
      </w:r>
    </w:p>
    <w:p w:rsidR="00801222" w:rsidRDefault="00801222" w:rsidP="005B799C">
      <w:pPr>
        <w:spacing w:after="0" w:line="360" w:lineRule="auto"/>
        <w:jc w:val="both"/>
        <w:rPr>
          <w:rFonts w:ascii="Times New Roman" w:hAnsi="Times New Roman"/>
        </w:rPr>
      </w:pPr>
    </w:p>
    <w:p w:rsidR="00801222" w:rsidRDefault="00801222" w:rsidP="00801222">
      <w:pPr>
        <w:spacing w:after="0" w:line="360" w:lineRule="auto"/>
        <w:jc w:val="both"/>
        <w:rPr>
          <w:rFonts w:ascii="Times New Roman" w:hAnsi="Times New Roman"/>
        </w:rPr>
      </w:pPr>
      <w:r>
        <w:rPr>
          <w:rFonts w:ascii="Times New Roman" w:hAnsi="Times New Roman"/>
        </w:rPr>
        <w:t>Work on this project utilises what we know about the current costs of climate extremes to begin to explore the potential costs of adaptation. International experts are in “high agreement” (IPCC 2012, pg. 9) that there are key synergies between disaster risk management and climate change adaptation. Quality disaster risk management in the present sets the foundations for climate change adaptation in general and adaptation to increasing frequency and severity of extreme events in particular. IPCC (2012, pg. 9) argue that “[s]</w:t>
      </w:r>
      <w:proofErr w:type="spellStart"/>
      <w:r>
        <w:rPr>
          <w:rFonts w:ascii="Times New Roman" w:hAnsi="Times New Roman"/>
        </w:rPr>
        <w:t>trategies</w:t>
      </w:r>
      <w:proofErr w:type="spellEnd"/>
      <w:r>
        <w:rPr>
          <w:rFonts w:ascii="Times New Roman" w:hAnsi="Times New Roman"/>
        </w:rPr>
        <w:t xml:space="preserve"> and policy are more effective when they acknowledge multiple stressors, different prioritized values, and competing policy goals.”</w:t>
      </w:r>
    </w:p>
    <w:p w:rsidR="00801222" w:rsidRDefault="00801222" w:rsidP="00801222">
      <w:pPr>
        <w:spacing w:after="0" w:line="360" w:lineRule="auto"/>
        <w:jc w:val="both"/>
        <w:rPr>
          <w:rFonts w:ascii="Times New Roman" w:hAnsi="Times New Roman"/>
        </w:rPr>
      </w:pPr>
    </w:p>
    <w:p w:rsidR="00801222" w:rsidRDefault="00801222" w:rsidP="00801222">
      <w:pPr>
        <w:spacing w:after="0" w:line="360" w:lineRule="auto"/>
        <w:jc w:val="both"/>
        <w:rPr>
          <w:rFonts w:ascii="Times New Roman" w:hAnsi="Times New Roman"/>
        </w:rPr>
      </w:pPr>
      <w:r>
        <w:rPr>
          <w:rFonts w:ascii="Times New Roman" w:hAnsi="Times New Roman"/>
        </w:rPr>
        <w:t>There is strong evidence to suggest that post-disaster recovery and reconstruction provide a valuable opportunity for adapting to climate-related disaster risk, and to improve adaptive capacity. It is paramount that response and rebuilding efforts are situated within a long term planning policy in order to take advantage of these opportunities (IPCC, 2012). Assessing the costs of current and future disaster losses in Victoria is an important input into this sort of policy.</w:t>
      </w:r>
    </w:p>
    <w:p w:rsidR="00801222" w:rsidRDefault="00801222" w:rsidP="005B799C">
      <w:pPr>
        <w:spacing w:after="0" w:line="360" w:lineRule="auto"/>
        <w:jc w:val="both"/>
        <w:rPr>
          <w:rFonts w:ascii="Times New Roman" w:hAnsi="Times New Roman"/>
        </w:rPr>
      </w:pPr>
    </w:p>
    <w:p w:rsidR="00B540A8" w:rsidRDefault="00E03E75" w:rsidP="005B799C">
      <w:pPr>
        <w:spacing w:after="0" w:line="360" w:lineRule="auto"/>
        <w:jc w:val="both"/>
        <w:rPr>
          <w:rFonts w:ascii="Times New Roman" w:hAnsi="Times New Roman"/>
          <w:bCs/>
        </w:rPr>
      </w:pPr>
      <w:r w:rsidRPr="00E03E75">
        <w:rPr>
          <w:rFonts w:ascii="Times New Roman" w:hAnsi="Times New Roman"/>
          <w:bCs/>
        </w:rPr>
        <w:t xml:space="preserve">Hennessy et al. (2007) identify a number of </w:t>
      </w:r>
      <w:r>
        <w:rPr>
          <w:rFonts w:ascii="Times New Roman" w:hAnsi="Times New Roman"/>
          <w:bCs/>
        </w:rPr>
        <w:t xml:space="preserve">Australian </w:t>
      </w:r>
      <w:r w:rsidRPr="00E03E75">
        <w:rPr>
          <w:rFonts w:ascii="Times New Roman" w:hAnsi="Times New Roman"/>
          <w:bCs/>
        </w:rPr>
        <w:t>sectors as being particularly vulnerable</w:t>
      </w:r>
      <w:r>
        <w:rPr>
          <w:rFonts w:ascii="Times New Roman" w:hAnsi="Times New Roman"/>
          <w:bCs/>
        </w:rPr>
        <w:t xml:space="preserve"> under climate change</w:t>
      </w:r>
      <w:r w:rsidRPr="00E03E75">
        <w:rPr>
          <w:rFonts w:ascii="Times New Roman" w:hAnsi="Times New Roman"/>
          <w:bCs/>
        </w:rPr>
        <w:t>:</w:t>
      </w:r>
      <w:r>
        <w:rPr>
          <w:rFonts w:ascii="Times New Roman" w:hAnsi="Times New Roman"/>
          <w:bCs/>
        </w:rPr>
        <w:t xml:space="preserve"> agriculture, health, and t</w:t>
      </w:r>
      <w:r w:rsidRPr="00E03E75">
        <w:rPr>
          <w:rFonts w:ascii="Times New Roman" w:hAnsi="Times New Roman"/>
          <w:bCs/>
        </w:rPr>
        <w:t>ourism and recreation</w:t>
      </w:r>
      <w:r>
        <w:rPr>
          <w:rFonts w:ascii="Times New Roman" w:hAnsi="Times New Roman"/>
          <w:bCs/>
        </w:rPr>
        <w:t xml:space="preserve">. </w:t>
      </w:r>
      <w:r w:rsidRPr="00E03E75">
        <w:rPr>
          <w:rFonts w:ascii="Times New Roman" w:hAnsi="Times New Roman"/>
          <w:bCs/>
        </w:rPr>
        <w:t xml:space="preserve">The </w:t>
      </w:r>
      <w:r w:rsidRPr="00E03E75">
        <w:rPr>
          <w:rFonts w:ascii="Times New Roman" w:hAnsi="Times New Roman"/>
          <w:bCs/>
          <w:i/>
        </w:rPr>
        <w:t xml:space="preserve">Victorian Climate Change </w:t>
      </w:r>
      <w:r w:rsidR="005156E8">
        <w:rPr>
          <w:rFonts w:ascii="Times New Roman" w:hAnsi="Times New Roman"/>
          <w:bCs/>
          <w:i/>
        </w:rPr>
        <w:t>Adaptation Plan</w:t>
      </w:r>
      <w:r w:rsidRPr="00E03E75">
        <w:rPr>
          <w:rFonts w:ascii="Times New Roman" w:hAnsi="Times New Roman"/>
          <w:bCs/>
        </w:rPr>
        <w:t xml:space="preserve"> (</w:t>
      </w:r>
      <w:r w:rsidR="005156E8">
        <w:rPr>
          <w:rFonts w:ascii="Times New Roman" w:hAnsi="Times New Roman"/>
          <w:bCs/>
        </w:rPr>
        <w:t>DSE 2013</w:t>
      </w:r>
      <w:r w:rsidRPr="00E03E75">
        <w:rPr>
          <w:rFonts w:ascii="Times New Roman" w:hAnsi="Times New Roman"/>
          <w:bCs/>
        </w:rPr>
        <w:t xml:space="preserve">) does not assess or compare the </w:t>
      </w:r>
      <w:r>
        <w:rPr>
          <w:rFonts w:ascii="Times New Roman" w:hAnsi="Times New Roman"/>
          <w:bCs/>
        </w:rPr>
        <w:t xml:space="preserve">vulnerabilities of key sectors however </w:t>
      </w:r>
      <w:r w:rsidRPr="00E03E75">
        <w:rPr>
          <w:rFonts w:ascii="Times New Roman" w:hAnsi="Times New Roman"/>
          <w:bCs/>
        </w:rPr>
        <w:t xml:space="preserve">the adaptation priorities identified in the </w:t>
      </w:r>
      <w:r w:rsidR="004C40AD">
        <w:rPr>
          <w:rFonts w:ascii="Times New Roman" w:hAnsi="Times New Roman"/>
          <w:bCs/>
        </w:rPr>
        <w:t>Plan</w:t>
      </w:r>
      <w:r w:rsidRPr="00E03E75">
        <w:rPr>
          <w:rFonts w:ascii="Times New Roman" w:hAnsi="Times New Roman"/>
          <w:bCs/>
        </w:rPr>
        <w:t xml:space="preserve"> highlight in particular the vulnerability of the agriculture, emerge</w:t>
      </w:r>
      <w:r w:rsidR="004C40AD">
        <w:rPr>
          <w:rFonts w:ascii="Times New Roman" w:hAnsi="Times New Roman"/>
          <w:bCs/>
        </w:rPr>
        <w:t>ncy services and health sectors to extreme events.</w:t>
      </w:r>
    </w:p>
    <w:p w:rsidR="00B540A8" w:rsidRDefault="00B540A8" w:rsidP="005B799C">
      <w:pPr>
        <w:spacing w:after="0" w:line="360" w:lineRule="auto"/>
        <w:jc w:val="both"/>
        <w:rPr>
          <w:rFonts w:ascii="Times New Roman" w:hAnsi="Times New Roman"/>
          <w:bCs/>
        </w:rPr>
      </w:pPr>
    </w:p>
    <w:p w:rsidR="005B799C" w:rsidRDefault="005B799C" w:rsidP="005B799C">
      <w:pPr>
        <w:spacing w:after="0" w:line="360" w:lineRule="auto"/>
        <w:jc w:val="both"/>
        <w:rPr>
          <w:rFonts w:ascii="Times New Roman" w:hAnsi="Times New Roman"/>
        </w:rPr>
      </w:pPr>
      <w:r>
        <w:rPr>
          <w:rFonts w:ascii="Times New Roman" w:hAnsi="Times New Roman"/>
        </w:rPr>
        <w:t>The estimates presented here look at the potential future costs of the extreme heat via bushfires to the Victorian agricultural and timber industry, and heatwave mortality in Melbourne. IPCC (2012, pg. 3) defines ‘climate extreme (extreme weather or climate event’ as:</w:t>
      </w:r>
    </w:p>
    <w:p w:rsidR="005B799C" w:rsidRDefault="005B799C" w:rsidP="005B799C">
      <w:pPr>
        <w:spacing w:after="0" w:line="360" w:lineRule="auto"/>
        <w:jc w:val="both"/>
        <w:rPr>
          <w:rFonts w:ascii="Times New Roman" w:hAnsi="Times New Roman"/>
        </w:rPr>
      </w:pPr>
    </w:p>
    <w:p w:rsidR="005B799C" w:rsidRDefault="005B799C" w:rsidP="005B799C">
      <w:pPr>
        <w:spacing w:after="0" w:line="360" w:lineRule="auto"/>
        <w:ind w:left="540" w:right="638"/>
        <w:jc w:val="both"/>
        <w:rPr>
          <w:rFonts w:ascii="Times New Roman" w:hAnsi="Times New Roman"/>
          <w:i/>
        </w:rPr>
      </w:pPr>
      <w:proofErr w:type="gramStart"/>
      <w:r w:rsidRPr="001A4DAC">
        <w:rPr>
          <w:rFonts w:ascii="Times New Roman" w:hAnsi="Times New Roman"/>
          <w:i/>
        </w:rPr>
        <w:t>The occurrence of a value of a weather or climate variable above (or below) a threshold value near the upper (or lower) ends of the range of observed values of the variable.</w:t>
      </w:r>
      <w:proofErr w:type="gramEnd"/>
      <w:r w:rsidRPr="001A4DAC">
        <w:rPr>
          <w:rFonts w:ascii="Times New Roman" w:hAnsi="Times New Roman"/>
          <w:i/>
        </w:rPr>
        <w:t xml:space="preserve"> For simplicity, both extreme weather events an extreme climate vents are referred to collectively as ‘climate extremes.’</w:t>
      </w:r>
    </w:p>
    <w:p w:rsidR="005B799C" w:rsidRDefault="005B799C" w:rsidP="005B799C">
      <w:pPr>
        <w:spacing w:after="0" w:line="360" w:lineRule="auto"/>
        <w:ind w:right="638"/>
        <w:jc w:val="both"/>
        <w:rPr>
          <w:rFonts w:ascii="Times New Roman" w:hAnsi="Times New Roman"/>
        </w:rPr>
      </w:pPr>
    </w:p>
    <w:p w:rsidR="005B799C" w:rsidRPr="005B799C" w:rsidRDefault="005B799C" w:rsidP="004B0CB7">
      <w:pPr>
        <w:spacing w:after="0" w:line="360" w:lineRule="auto"/>
        <w:jc w:val="both"/>
        <w:rPr>
          <w:rFonts w:ascii="Times New Roman" w:hAnsi="Times New Roman"/>
        </w:rPr>
      </w:pPr>
      <w:r>
        <w:rPr>
          <w:rFonts w:ascii="Times New Roman" w:hAnsi="Times New Roman"/>
        </w:rPr>
        <w:t xml:space="preserve">The following estimates are built upon estimates derived in previous work for this project (Keating </w:t>
      </w:r>
      <w:r w:rsidR="00276ACE">
        <w:rPr>
          <w:rFonts w:ascii="Times New Roman" w:hAnsi="Times New Roman"/>
        </w:rPr>
        <w:t>et al</w:t>
      </w:r>
      <w:r>
        <w:rPr>
          <w:rFonts w:ascii="Times New Roman" w:hAnsi="Times New Roman"/>
          <w:i/>
        </w:rPr>
        <w:t xml:space="preserve"> forthcoming</w:t>
      </w:r>
      <w:r>
        <w:rPr>
          <w:rFonts w:ascii="Times New Roman" w:hAnsi="Times New Roman"/>
        </w:rPr>
        <w:t>) that estimates current costs of bushfires to the Victorian agricultural and timber industries, and heatwave mortality in Melbourne. Details of how our estimates are derived are outlined below, it should be noted that they are first-pass, order of magnitude assessments and should be read cautiously.</w:t>
      </w:r>
    </w:p>
    <w:p w:rsidR="005B799C" w:rsidRDefault="005B799C" w:rsidP="004B0CB7">
      <w:pPr>
        <w:spacing w:after="0" w:line="360" w:lineRule="auto"/>
        <w:jc w:val="both"/>
        <w:rPr>
          <w:rFonts w:ascii="Times New Roman" w:hAnsi="Times New Roman"/>
        </w:rPr>
      </w:pPr>
    </w:p>
    <w:p w:rsidR="00BC1D6F" w:rsidRPr="00BC1D6F" w:rsidRDefault="005B799C" w:rsidP="004B0CB7">
      <w:pPr>
        <w:spacing w:after="0" w:line="360" w:lineRule="auto"/>
        <w:jc w:val="both"/>
        <w:rPr>
          <w:rFonts w:ascii="Times New Roman" w:hAnsi="Times New Roman"/>
        </w:rPr>
      </w:pPr>
      <w:r>
        <w:rPr>
          <w:rFonts w:ascii="Times New Roman" w:hAnsi="Times New Roman"/>
        </w:rPr>
        <w:t xml:space="preserve">The IPCC (2012, pg. 14) states that </w:t>
      </w:r>
      <w:r w:rsidR="00BC1D6F">
        <w:rPr>
          <w:rFonts w:ascii="Times New Roman" w:hAnsi="Times New Roman"/>
        </w:rPr>
        <w:t>“</w:t>
      </w:r>
      <w:r>
        <w:rPr>
          <w:rFonts w:ascii="Times New Roman" w:hAnsi="Times New Roman"/>
        </w:rPr>
        <w:t>[</w:t>
      </w:r>
      <w:proofErr w:type="spellStart"/>
      <w:r>
        <w:rPr>
          <w:rFonts w:ascii="Times New Roman" w:hAnsi="Times New Roman"/>
        </w:rPr>
        <w:t>i</w:t>
      </w:r>
      <w:proofErr w:type="spellEnd"/>
      <w:r>
        <w:rPr>
          <w:rFonts w:ascii="Times New Roman" w:hAnsi="Times New Roman"/>
        </w:rPr>
        <w:t>]</w:t>
      </w:r>
      <w:r w:rsidR="00BC1D6F" w:rsidRPr="00BC1D6F">
        <w:rPr>
          <w:rFonts w:ascii="Times New Roman" w:hAnsi="Times New Roman"/>
        </w:rPr>
        <w:t>n many regions, the main drivers of future increases in economic losses due to some climate extremes will</w:t>
      </w:r>
      <w:r w:rsidR="00BC1D6F">
        <w:rPr>
          <w:rFonts w:ascii="Times New Roman" w:hAnsi="Times New Roman"/>
        </w:rPr>
        <w:t xml:space="preserve"> </w:t>
      </w:r>
      <w:r w:rsidR="00BC1D6F" w:rsidRPr="00BC1D6F">
        <w:rPr>
          <w:rFonts w:ascii="Times New Roman" w:hAnsi="Times New Roman"/>
        </w:rPr>
        <w:t>be socioeconomic in nature (medium confidence, based on medium agreement, limited evidence)</w:t>
      </w:r>
      <w:r>
        <w:rPr>
          <w:rFonts w:ascii="Times New Roman" w:hAnsi="Times New Roman"/>
        </w:rPr>
        <w:t>”</w:t>
      </w:r>
      <w:r w:rsidR="00BC1D6F">
        <w:rPr>
          <w:rFonts w:ascii="Times New Roman" w:hAnsi="Times New Roman"/>
        </w:rPr>
        <w:t>.</w:t>
      </w:r>
      <w:r w:rsidR="00B71A4C">
        <w:rPr>
          <w:rFonts w:ascii="Times New Roman" w:hAnsi="Times New Roman"/>
        </w:rPr>
        <w:t xml:space="preserve"> </w:t>
      </w:r>
      <w:proofErr w:type="spellStart"/>
      <w:r>
        <w:rPr>
          <w:rFonts w:ascii="Times New Roman" w:hAnsi="Times New Roman"/>
        </w:rPr>
        <w:t>Handmer</w:t>
      </w:r>
      <w:proofErr w:type="spellEnd"/>
      <w:r>
        <w:rPr>
          <w:rFonts w:ascii="Times New Roman" w:hAnsi="Times New Roman"/>
        </w:rPr>
        <w:t xml:space="preserve"> et al 2012 argue</w:t>
      </w:r>
      <w:r w:rsidR="00B71A4C">
        <w:rPr>
          <w:rFonts w:ascii="Times New Roman" w:hAnsi="Times New Roman"/>
        </w:rPr>
        <w:t xml:space="preserve"> that a key challenge for assessing the costs of climate change impacts of extreme events is to extrapolate with consideration of future demographic conditions rather than current ones.</w:t>
      </w:r>
      <w:r>
        <w:rPr>
          <w:rFonts w:ascii="Times New Roman" w:hAnsi="Times New Roman"/>
        </w:rPr>
        <w:t xml:space="preserve"> The estimates presented here have are based on certain assumptions about future industry and population conditions.</w:t>
      </w:r>
    </w:p>
    <w:p w:rsidR="00BC1D6F" w:rsidRDefault="00BC1D6F" w:rsidP="004B0CB7">
      <w:pPr>
        <w:spacing w:after="0" w:line="360" w:lineRule="auto"/>
        <w:jc w:val="both"/>
        <w:rPr>
          <w:rFonts w:ascii="Times New Roman" w:hAnsi="Times New Roman"/>
        </w:rPr>
      </w:pPr>
    </w:p>
    <w:p w:rsidR="00CC74DC" w:rsidRDefault="00CC74DC" w:rsidP="004B0CB7">
      <w:pPr>
        <w:spacing w:after="0" w:line="360" w:lineRule="auto"/>
        <w:jc w:val="both"/>
        <w:rPr>
          <w:rFonts w:ascii="Times New Roman" w:hAnsi="Times New Roman"/>
        </w:rPr>
      </w:pPr>
      <w:r>
        <w:rPr>
          <w:rFonts w:ascii="Times New Roman" w:hAnsi="Times New Roman"/>
        </w:rPr>
        <w:t>Global studies predict that modest adaptations in agriculture could have a significant impact on ameliorating predicted negative impacts from climate change on crop yield</w:t>
      </w:r>
      <w:r w:rsidR="005B799C">
        <w:rPr>
          <w:rFonts w:ascii="Times New Roman" w:hAnsi="Times New Roman"/>
        </w:rPr>
        <w:t xml:space="preserve"> </w:t>
      </w:r>
      <w:r>
        <w:rPr>
          <w:rFonts w:ascii="Times New Roman" w:hAnsi="Times New Roman"/>
        </w:rPr>
        <w:t>(OECD 2008). Of course this varies by region and type of agricultural production so we cannot directly make this claim for Victoria.</w:t>
      </w:r>
    </w:p>
    <w:p w:rsidR="00CC74DC" w:rsidRDefault="00CC74DC" w:rsidP="004B0CB7">
      <w:pPr>
        <w:spacing w:after="0" w:line="360" w:lineRule="auto"/>
        <w:jc w:val="both"/>
        <w:rPr>
          <w:rFonts w:ascii="Times New Roman" w:hAnsi="Times New Roman"/>
        </w:rPr>
      </w:pPr>
    </w:p>
    <w:p w:rsidR="00B540A8" w:rsidRPr="00B540A8" w:rsidRDefault="00B540A8" w:rsidP="00B540A8">
      <w:pPr>
        <w:pStyle w:val="Heading2"/>
        <w:spacing w:before="0" w:after="0" w:line="360" w:lineRule="auto"/>
        <w:jc w:val="both"/>
        <w:rPr>
          <w:iCs w:val="0"/>
        </w:rPr>
      </w:pPr>
      <w:r>
        <w:rPr>
          <w:iCs w:val="0"/>
        </w:rPr>
        <w:t>3.1 Methodology</w:t>
      </w:r>
    </w:p>
    <w:p w:rsidR="005F26F9" w:rsidRDefault="00B340F4" w:rsidP="004B0CB7">
      <w:pPr>
        <w:spacing w:after="0" w:line="360" w:lineRule="auto"/>
        <w:jc w:val="both"/>
        <w:rPr>
          <w:rFonts w:ascii="Times New Roman" w:hAnsi="Times New Roman"/>
        </w:rPr>
      </w:pPr>
      <w:r>
        <w:rPr>
          <w:rFonts w:ascii="Times New Roman" w:hAnsi="Times New Roman"/>
        </w:rPr>
        <w:t xml:space="preserve">The estimates for bushfire costs </w:t>
      </w:r>
      <w:r w:rsidR="00E55167">
        <w:rPr>
          <w:rFonts w:ascii="Times New Roman" w:hAnsi="Times New Roman"/>
        </w:rPr>
        <w:t>associated with damage to the Victorian agricultural and timber industries</w:t>
      </w:r>
      <w:r>
        <w:rPr>
          <w:rFonts w:ascii="Times New Roman" w:hAnsi="Times New Roman"/>
        </w:rPr>
        <w:t xml:space="preserve"> are developed from Luc</w:t>
      </w:r>
      <w:r w:rsidR="00C83DB0">
        <w:rPr>
          <w:rFonts w:ascii="Times New Roman" w:hAnsi="Times New Roman"/>
        </w:rPr>
        <w:t>as et al</w:t>
      </w:r>
      <w:r>
        <w:rPr>
          <w:rFonts w:ascii="Times New Roman" w:hAnsi="Times New Roman"/>
        </w:rPr>
        <w:t xml:space="preserve"> (2007) models of predicted increases in bushfire weather under climate change scenarios. </w:t>
      </w:r>
      <w:r w:rsidR="000762F2">
        <w:rPr>
          <w:rFonts w:ascii="Times New Roman" w:hAnsi="Times New Roman"/>
        </w:rPr>
        <w:t>The</w:t>
      </w:r>
      <w:r w:rsidR="00E55167">
        <w:rPr>
          <w:rFonts w:ascii="Times New Roman" w:hAnsi="Times New Roman"/>
        </w:rPr>
        <w:t xml:space="preserve"> models predict</w:t>
      </w:r>
      <w:r w:rsidR="005F26F9">
        <w:rPr>
          <w:rFonts w:ascii="Times New Roman" w:hAnsi="Times New Roman"/>
        </w:rPr>
        <w:t xml:space="preserve"> changes in bushfire weather across Australia, as </w:t>
      </w:r>
      <w:r w:rsidR="00E55167">
        <w:rPr>
          <w:rFonts w:ascii="Times New Roman" w:hAnsi="Times New Roman"/>
        </w:rPr>
        <w:t>represented</w:t>
      </w:r>
      <w:r w:rsidR="005F26F9">
        <w:rPr>
          <w:rFonts w:ascii="Times New Roman" w:hAnsi="Times New Roman"/>
        </w:rPr>
        <w:t xml:space="preserve"> by the forest fire danger index (FFDI). The FFDI is a composite index that considers weather factors influencing the likelihood and severity of fire in a particular location on a given day. Forecast FFDIs form the basis for fire weather warnings. The FFDI scale and warnings are:</w:t>
      </w:r>
    </w:p>
    <w:p w:rsidR="006D0689" w:rsidRDefault="006D0689" w:rsidP="004B0CB7">
      <w:pPr>
        <w:spacing w:after="0" w:line="360" w:lineRule="auto"/>
        <w:jc w:val="both"/>
        <w:rPr>
          <w:rFonts w:ascii="Times New Roman" w:hAnsi="Times New Roman"/>
        </w:rPr>
      </w:pPr>
    </w:p>
    <w:p w:rsidR="006D0689" w:rsidRPr="0031278B" w:rsidRDefault="006D0689" w:rsidP="006D0689">
      <w:pPr>
        <w:pStyle w:val="Caption"/>
        <w:rPr>
          <w:rFonts w:ascii="Times New Roman" w:hAnsi="Times New Roman"/>
          <w:sz w:val="22"/>
          <w:szCs w:val="22"/>
        </w:rPr>
      </w:pPr>
      <w:bookmarkStart w:id="31" w:name="_Toc338254654"/>
      <w:r w:rsidRPr="0031278B">
        <w:rPr>
          <w:rFonts w:ascii="Times New Roman" w:hAnsi="Times New Roman"/>
          <w:sz w:val="22"/>
          <w:szCs w:val="22"/>
        </w:rPr>
        <w:t xml:space="preserve">Table </w:t>
      </w:r>
      <w:r w:rsidR="00977DD8" w:rsidRPr="0031278B">
        <w:rPr>
          <w:rFonts w:ascii="Times New Roman" w:hAnsi="Times New Roman"/>
          <w:sz w:val="22"/>
          <w:szCs w:val="22"/>
        </w:rPr>
        <w:fldChar w:fldCharType="begin"/>
      </w:r>
      <w:r w:rsidRPr="0031278B">
        <w:rPr>
          <w:rFonts w:ascii="Times New Roman" w:hAnsi="Times New Roman"/>
          <w:sz w:val="22"/>
          <w:szCs w:val="22"/>
        </w:rPr>
        <w:instrText xml:space="preserve"> SEQ Table \* ARABIC </w:instrText>
      </w:r>
      <w:r w:rsidR="00977DD8" w:rsidRPr="0031278B">
        <w:rPr>
          <w:rFonts w:ascii="Times New Roman" w:hAnsi="Times New Roman"/>
          <w:sz w:val="22"/>
          <w:szCs w:val="22"/>
        </w:rPr>
        <w:fldChar w:fldCharType="separate"/>
      </w:r>
      <w:r w:rsidR="00AB1C91" w:rsidRPr="0031278B">
        <w:rPr>
          <w:rFonts w:ascii="Times New Roman" w:hAnsi="Times New Roman"/>
          <w:noProof/>
          <w:sz w:val="22"/>
          <w:szCs w:val="22"/>
        </w:rPr>
        <w:t>2</w:t>
      </w:r>
      <w:r w:rsidR="00977DD8" w:rsidRPr="0031278B">
        <w:rPr>
          <w:rFonts w:ascii="Times New Roman" w:hAnsi="Times New Roman"/>
          <w:sz w:val="22"/>
          <w:szCs w:val="22"/>
        </w:rPr>
        <w:fldChar w:fldCharType="end"/>
      </w:r>
      <w:r w:rsidRPr="0031278B">
        <w:rPr>
          <w:rFonts w:ascii="Times New Roman" w:hAnsi="Times New Roman"/>
          <w:sz w:val="22"/>
          <w:szCs w:val="22"/>
        </w:rPr>
        <w:t>: Forest Fire Danger Index ranges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1310"/>
      </w:tblGrid>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Fire Danger Rating</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FFDI Range</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Low</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0-5</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Moderate</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5-12</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High</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12-25</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Very high</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25-50</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Extreme</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50-100</w:t>
            </w:r>
          </w:p>
        </w:tc>
      </w:tr>
      <w:tr w:rsidR="005F26F9" w:rsidRPr="00FA288D" w:rsidTr="00FA288D">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Catastrophic (Code Red)</w:t>
            </w:r>
          </w:p>
        </w:tc>
        <w:tc>
          <w:tcPr>
            <w:tcW w:w="0" w:type="auto"/>
            <w:shd w:val="clear" w:color="auto" w:fill="auto"/>
          </w:tcPr>
          <w:p w:rsidR="005F26F9" w:rsidRPr="00FA288D" w:rsidRDefault="005F26F9" w:rsidP="004B0CB7">
            <w:pPr>
              <w:spacing w:after="0" w:line="360" w:lineRule="auto"/>
              <w:jc w:val="both"/>
              <w:rPr>
                <w:rFonts w:ascii="Times New Roman" w:hAnsi="Times New Roman"/>
              </w:rPr>
            </w:pPr>
            <w:r w:rsidRPr="00FA288D">
              <w:rPr>
                <w:rFonts w:ascii="Times New Roman" w:hAnsi="Times New Roman"/>
              </w:rPr>
              <w:t>100+</w:t>
            </w:r>
          </w:p>
        </w:tc>
      </w:tr>
    </w:tbl>
    <w:p w:rsidR="005F26F9" w:rsidRDefault="005F26F9" w:rsidP="004B0CB7">
      <w:pPr>
        <w:spacing w:after="0" w:line="360" w:lineRule="auto"/>
        <w:jc w:val="both"/>
        <w:rPr>
          <w:rFonts w:ascii="Times New Roman" w:hAnsi="Times New Roman"/>
          <w:i/>
        </w:rPr>
      </w:pPr>
      <w:r>
        <w:rPr>
          <w:rFonts w:ascii="Times New Roman" w:hAnsi="Times New Roman"/>
          <w:i/>
        </w:rPr>
        <w:t xml:space="preserve">Source: Bureau of Meteorology 2012, </w:t>
      </w:r>
      <w:hyperlink r:id="rId14" w:history="1">
        <w:r w:rsidRPr="00C7664C">
          <w:rPr>
            <w:rStyle w:val="Hyperlink"/>
            <w:rFonts w:ascii="Times New Roman" w:hAnsi="Times New Roman"/>
            <w:i/>
          </w:rPr>
          <w:t>http://www.bom.gov.au</w:t>
        </w:r>
      </w:hyperlink>
    </w:p>
    <w:p w:rsidR="00FC4E6F" w:rsidRDefault="00FC4E6F" w:rsidP="004B0CB7">
      <w:pPr>
        <w:spacing w:after="0" w:line="360" w:lineRule="auto"/>
        <w:jc w:val="both"/>
        <w:rPr>
          <w:rFonts w:ascii="Times New Roman" w:hAnsi="Times New Roman"/>
          <w:i/>
        </w:rPr>
      </w:pPr>
    </w:p>
    <w:p w:rsidR="00B540A8" w:rsidRPr="00B540A8" w:rsidRDefault="00B540A8" w:rsidP="004B0CB7">
      <w:pPr>
        <w:spacing w:after="0" w:line="360" w:lineRule="auto"/>
        <w:jc w:val="both"/>
        <w:rPr>
          <w:rFonts w:ascii="Times New Roman" w:hAnsi="Times New Roman"/>
        </w:rPr>
      </w:pPr>
      <w:r>
        <w:rPr>
          <w:rFonts w:ascii="Times New Roman" w:hAnsi="Times New Roman"/>
        </w:rPr>
        <w:t>Lucas et al (2007) generate their estimates using two CSIRO climate simulations – CCAM (Mark2) and CCAM (Mark 3), and a ‘low’ and ‘high’ climate change scenario within each model. Results presented here estimate costs under the lowest and highest climate scenarios, delineated as ‘low mk2’ and ‘high mk3’.</w:t>
      </w:r>
    </w:p>
    <w:p w:rsidR="00B540A8" w:rsidRPr="00B540A8" w:rsidRDefault="00B540A8" w:rsidP="004B0CB7">
      <w:pPr>
        <w:spacing w:after="0" w:line="360" w:lineRule="auto"/>
        <w:jc w:val="both"/>
        <w:rPr>
          <w:rFonts w:ascii="Times New Roman" w:hAnsi="Times New Roman"/>
        </w:rPr>
      </w:pPr>
    </w:p>
    <w:p w:rsidR="00F23D44" w:rsidRDefault="00977DD8" w:rsidP="004B0CB7">
      <w:pPr>
        <w:spacing w:after="0" w:line="360" w:lineRule="auto"/>
        <w:jc w:val="both"/>
        <w:rPr>
          <w:rFonts w:ascii="Times New Roman" w:hAnsi="Times New Roman"/>
        </w:rPr>
      </w:pPr>
      <w:fldSimple w:instr=" REF _Ref338251749 \h  \* MERGEFORMAT ">
        <w:r w:rsidR="006D0689" w:rsidRPr="006D0689">
          <w:rPr>
            <w:rFonts w:ascii="Times New Roman" w:hAnsi="Times New Roman"/>
          </w:rPr>
          <w:t xml:space="preserve">Table </w:t>
        </w:r>
        <w:r w:rsidR="006D0689" w:rsidRPr="006D0689">
          <w:rPr>
            <w:rFonts w:ascii="Times New Roman" w:hAnsi="Times New Roman"/>
            <w:noProof/>
          </w:rPr>
          <w:t>3</w:t>
        </w:r>
      </w:fldSimple>
      <w:r w:rsidR="006D0689" w:rsidRPr="006D0689">
        <w:rPr>
          <w:rFonts w:ascii="Times New Roman" w:hAnsi="Times New Roman"/>
        </w:rPr>
        <w:t xml:space="preserve"> </w:t>
      </w:r>
      <w:r w:rsidR="00F23D44" w:rsidRPr="006D0689">
        <w:rPr>
          <w:rFonts w:ascii="Times New Roman" w:hAnsi="Times New Roman"/>
        </w:rPr>
        <w:t xml:space="preserve">below shows Lucas et </w:t>
      </w:r>
      <w:proofErr w:type="spellStart"/>
      <w:r w:rsidR="00F23D44" w:rsidRPr="006D0689">
        <w:rPr>
          <w:rFonts w:ascii="Times New Roman" w:hAnsi="Times New Roman"/>
        </w:rPr>
        <w:t>al’s</w:t>
      </w:r>
      <w:proofErr w:type="spellEnd"/>
      <w:r w:rsidR="00F23D44" w:rsidRPr="006D0689">
        <w:rPr>
          <w:rFonts w:ascii="Times New Roman" w:hAnsi="Times New Roman"/>
        </w:rPr>
        <w:t xml:space="preserve"> (2007) </w:t>
      </w:r>
      <w:r w:rsidR="00B125AF" w:rsidRPr="006D0689">
        <w:rPr>
          <w:rFonts w:ascii="Times New Roman" w:hAnsi="Times New Roman"/>
        </w:rPr>
        <w:t xml:space="preserve">Victorian </w:t>
      </w:r>
      <w:r w:rsidR="00F23D44" w:rsidRPr="006D0689">
        <w:rPr>
          <w:rFonts w:ascii="Times New Roman" w:hAnsi="Times New Roman"/>
        </w:rPr>
        <w:t xml:space="preserve">estimates, under </w:t>
      </w:r>
      <w:r w:rsidR="00B540A8" w:rsidRPr="006D0689">
        <w:rPr>
          <w:rFonts w:ascii="Times New Roman" w:hAnsi="Times New Roman"/>
        </w:rPr>
        <w:t xml:space="preserve">the </w:t>
      </w:r>
      <w:r w:rsidR="00F23D44" w:rsidRPr="006D0689">
        <w:rPr>
          <w:rFonts w:ascii="Times New Roman" w:hAnsi="Times New Roman"/>
        </w:rPr>
        <w:t xml:space="preserve">different climate scenarios, </w:t>
      </w:r>
      <w:r w:rsidR="00CD5DE8" w:rsidRPr="006D0689">
        <w:rPr>
          <w:rFonts w:ascii="Times New Roman" w:hAnsi="Times New Roman"/>
        </w:rPr>
        <w:t>the</w:t>
      </w:r>
      <w:r w:rsidR="00F23D44">
        <w:rPr>
          <w:rFonts w:ascii="Times New Roman" w:hAnsi="Times New Roman"/>
        </w:rPr>
        <w:t xml:space="preserve"> average number of days per year where FFDI is at</w:t>
      </w:r>
      <w:r w:rsidR="00CD5DE8">
        <w:rPr>
          <w:rFonts w:ascii="Times New Roman" w:hAnsi="Times New Roman"/>
        </w:rPr>
        <w:t xml:space="preserve"> least 50 (“extreme” or greater) and the percentage change from current conditions.</w:t>
      </w:r>
    </w:p>
    <w:p w:rsidR="00FC4E6F" w:rsidRPr="006D0689" w:rsidRDefault="00FC4E6F" w:rsidP="004B0CB7">
      <w:pPr>
        <w:spacing w:after="0" w:line="360" w:lineRule="auto"/>
        <w:jc w:val="both"/>
        <w:rPr>
          <w:rFonts w:ascii="Times New Roman" w:hAnsi="Times New Roman"/>
        </w:rPr>
      </w:pPr>
    </w:p>
    <w:p w:rsidR="006D0689" w:rsidRPr="006D0689" w:rsidRDefault="006D0689" w:rsidP="006D0689">
      <w:pPr>
        <w:pStyle w:val="Caption"/>
        <w:rPr>
          <w:rFonts w:ascii="Times New Roman" w:hAnsi="Times New Roman"/>
          <w:sz w:val="22"/>
          <w:szCs w:val="22"/>
        </w:rPr>
      </w:pPr>
      <w:bookmarkStart w:id="32" w:name="_Ref338251749"/>
      <w:bookmarkStart w:id="33" w:name="_Ref338251710"/>
      <w:bookmarkStart w:id="34" w:name="_Toc338254655"/>
      <w:r w:rsidRPr="006D0689">
        <w:rPr>
          <w:rFonts w:ascii="Times New Roman" w:hAnsi="Times New Roman"/>
          <w:sz w:val="22"/>
          <w:szCs w:val="22"/>
        </w:rPr>
        <w:t xml:space="preserve">Table </w:t>
      </w:r>
      <w:r w:rsidR="00977DD8" w:rsidRPr="006D0689">
        <w:rPr>
          <w:rFonts w:ascii="Times New Roman" w:hAnsi="Times New Roman"/>
          <w:sz w:val="22"/>
          <w:szCs w:val="22"/>
        </w:rPr>
        <w:fldChar w:fldCharType="begin"/>
      </w:r>
      <w:r w:rsidRPr="006D0689">
        <w:rPr>
          <w:rFonts w:ascii="Times New Roman" w:hAnsi="Times New Roman"/>
          <w:sz w:val="22"/>
          <w:szCs w:val="22"/>
        </w:rPr>
        <w:instrText xml:space="preserve"> SEQ Table \* ARABIC </w:instrText>
      </w:r>
      <w:r w:rsidR="00977DD8" w:rsidRPr="006D0689">
        <w:rPr>
          <w:rFonts w:ascii="Times New Roman" w:hAnsi="Times New Roman"/>
          <w:sz w:val="22"/>
          <w:szCs w:val="22"/>
        </w:rPr>
        <w:fldChar w:fldCharType="separate"/>
      </w:r>
      <w:r w:rsidR="00AB1C91">
        <w:rPr>
          <w:rFonts w:ascii="Times New Roman" w:hAnsi="Times New Roman"/>
          <w:noProof/>
          <w:sz w:val="22"/>
          <w:szCs w:val="22"/>
        </w:rPr>
        <w:t>3</w:t>
      </w:r>
      <w:r w:rsidR="00977DD8" w:rsidRPr="006D0689">
        <w:rPr>
          <w:rFonts w:ascii="Times New Roman" w:hAnsi="Times New Roman"/>
          <w:sz w:val="22"/>
          <w:szCs w:val="22"/>
        </w:rPr>
        <w:fldChar w:fldCharType="end"/>
      </w:r>
      <w:bookmarkEnd w:id="32"/>
      <w:r w:rsidRPr="006D0689">
        <w:rPr>
          <w:rFonts w:ascii="Times New Roman" w:hAnsi="Times New Roman"/>
          <w:sz w:val="22"/>
          <w:szCs w:val="22"/>
        </w:rPr>
        <w:t>: Change in average number of days per year where FFDI is at least 50</w:t>
      </w:r>
      <w:bookmarkEnd w:id="33"/>
      <w:r>
        <w:rPr>
          <w:rFonts w:ascii="Times New Roman" w:hAnsi="Times New Roman"/>
          <w:sz w:val="22"/>
          <w:szCs w:val="22"/>
        </w:rPr>
        <w:t xml:space="preserve"> (“extreme” or greater”)</w:t>
      </w:r>
      <w:bookmarkEnd w:id="34"/>
    </w:p>
    <w:tbl>
      <w:tblPr>
        <w:tblW w:w="0" w:type="auto"/>
        <w:tblLook w:val="0000"/>
      </w:tblPr>
      <w:tblGrid>
        <w:gridCol w:w="1518"/>
        <w:gridCol w:w="644"/>
        <w:gridCol w:w="1512"/>
        <w:gridCol w:w="1598"/>
        <w:gridCol w:w="1512"/>
        <w:gridCol w:w="1598"/>
      </w:tblGrid>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lastRenderedPageBreak/>
              <w:t>Site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Now</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2020 low mk2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2020 high mk3</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2050 low mk2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2050 high mk3</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Bendigo</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1.6</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4.0</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 change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23%</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65%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35%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230%</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Melbourne AP</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2.8</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3.4</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3.0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5.8</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 change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38%</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136%</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Mildura</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7.3</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8.0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10.0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8.6</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15.9</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 change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38%</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18%</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120%</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Sale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0.6</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0.6</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0.9</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0.6</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1.9</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 change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45%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lang w:eastAsia="en-AU"/>
              </w:rPr>
            </w:pPr>
            <w:r w:rsidRPr="00E55167">
              <w:rPr>
                <w:rFonts w:ascii="Times New Roman" w:hAnsi="Times New Roman"/>
                <w:lang w:eastAsia="en-AU"/>
              </w:rPr>
              <w:t>215%</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AVERAGE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2.9</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3.2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4.1</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3.5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6.9</w:t>
            </w:r>
          </w:p>
        </w:tc>
      </w:tr>
      <w:tr w:rsidR="00B125AF" w:rsidRPr="00E55167" w:rsidTr="00E55167">
        <w:trPr>
          <w:trHeight w:val="255"/>
        </w:trPr>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 change</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11.2%</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40.5%</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19.0%</w:t>
            </w:r>
          </w:p>
        </w:tc>
        <w:tc>
          <w:tcPr>
            <w:tcW w:w="0" w:type="auto"/>
            <w:tcBorders>
              <w:top w:val="nil"/>
              <w:left w:val="nil"/>
              <w:bottom w:val="nil"/>
              <w:right w:val="nil"/>
            </w:tcBorders>
            <w:noWrap/>
            <w:vAlign w:val="bottom"/>
          </w:tcPr>
          <w:p w:rsidR="00B125AF" w:rsidRPr="00E55167" w:rsidRDefault="00B125AF" w:rsidP="004B0CB7">
            <w:pPr>
              <w:spacing w:after="0" w:line="360" w:lineRule="auto"/>
              <w:jc w:val="both"/>
              <w:rPr>
                <w:rFonts w:ascii="Times New Roman" w:hAnsi="Times New Roman"/>
                <w:b/>
                <w:bCs/>
                <w:lang w:eastAsia="en-AU"/>
              </w:rPr>
            </w:pPr>
            <w:r w:rsidRPr="00E55167">
              <w:rPr>
                <w:rFonts w:ascii="Times New Roman" w:hAnsi="Times New Roman"/>
                <w:b/>
                <w:bCs/>
                <w:lang w:eastAsia="en-AU"/>
              </w:rPr>
              <w:t>137.9%</w:t>
            </w:r>
          </w:p>
        </w:tc>
      </w:tr>
    </w:tbl>
    <w:p w:rsidR="00DF762E" w:rsidRDefault="00B125AF" w:rsidP="004B0CB7">
      <w:pPr>
        <w:spacing w:after="0" w:line="360" w:lineRule="auto"/>
        <w:jc w:val="both"/>
        <w:rPr>
          <w:rFonts w:ascii="Times New Roman" w:hAnsi="Times New Roman"/>
          <w:i/>
        </w:rPr>
      </w:pPr>
      <w:r>
        <w:rPr>
          <w:rFonts w:ascii="Times New Roman" w:hAnsi="Times New Roman"/>
          <w:i/>
        </w:rPr>
        <w:t>Adapted from Lucas et al (2007)</w:t>
      </w:r>
    </w:p>
    <w:p w:rsidR="00FC4E6F" w:rsidRPr="00B125AF" w:rsidRDefault="00FC4E6F" w:rsidP="004B0CB7">
      <w:pPr>
        <w:spacing w:after="0" w:line="360" w:lineRule="auto"/>
        <w:jc w:val="both"/>
        <w:rPr>
          <w:rFonts w:ascii="Times New Roman" w:hAnsi="Times New Roman"/>
          <w:i/>
        </w:rPr>
      </w:pPr>
    </w:p>
    <w:p w:rsidR="00BA0C66" w:rsidRDefault="00BA0C66" w:rsidP="004B0CB7">
      <w:pPr>
        <w:spacing w:after="0" w:line="360" w:lineRule="auto"/>
        <w:jc w:val="both"/>
        <w:rPr>
          <w:rFonts w:ascii="Times New Roman" w:hAnsi="Times New Roman"/>
        </w:rPr>
      </w:pPr>
      <w:r>
        <w:rPr>
          <w:rFonts w:ascii="Times New Roman" w:hAnsi="Times New Roman"/>
        </w:rPr>
        <w:t>Lucas et al (2007) present data for estimates of changes in annual cumulative FFDI as well as change in the average number of days where FFDI exceeds 25. The analysis presented here is based on change in average number of days per year where FFDI exceeds 50. This is justified because, as seen in</w:t>
      </w:r>
      <w:r w:rsidR="006D0689">
        <w:rPr>
          <w:rFonts w:ascii="Times New Roman" w:hAnsi="Times New Roman"/>
        </w:rPr>
        <w:t xml:space="preserve"> </w:t>
      </w:r>
      <w:r w:rsidR="00977DD8">
        <w:rPr>
          <w:rFonts w:ascii="Times New Roman" w:hAnsi="Times New Roman"/>
        </w:rPr>
        <w:fldChar w:fldCharType="begin"/>
      </w:r>
      <w:r w:rsidR="006D0689">
        <w:rPr>
          <w:rFonts w:ascii="Times New Roman" w:hAnsi="Times New Roman"/>
        </w:rPr>
        <w:instrText xml:space="preserve"> REF _Ref338251825 \h </w:instrText>
      </w:r>
      <w:r w:rsidR="00977DD8">
        <w:rPr>
          <w:rFonts w:ascii="Times New Roman" w:hAnsi="Times New Roman"/>
        </w:rPr>
      </w:r>
      <w:r w:rsidR="00977DD8">
        <w:rPr>
          <w:rFonts w:ascii="Times New Roman" w:hAnsi="Times New Roman"/>
        </w:rPr>
        <w:fldChar w:fldCharType="separate"/>
      </w:r>
      <w:r w:rsidR="006D0689" w:rsidRPr="006D0689">
        <w:rPr>
          <w:rFonts w:ascii="Times New Roman" w:hAnsi="Times New Roman"/>
        </w:rPr>
        <w:t xml:space="preserve">Table </w:t>
      </w:r>
      <w:r w:rsidR="006D0689" w:rsidRPr="006D0689">
        <w:rPr>
          <w:rFonts w:ascii="Times New Roman" w:hAnsi="Times New Roman"/>
          <w:noProof/>
        </w:rPr>
        <w:t>4</w:t>
      </w:r>
      <w:r w:rsidR="00977DD8">
        <w:rPr>
          <w:rFonts w:ascii="Times New Roman" w:hAnsi="Times New Roman"/>
        </w:rPr>
        <w:fldChar w:fldCharType="end"/>
      </w:r>
      <w:r>
        <w:rPr>
          <w:rFonts w:ascii="Times New Roman" w:hAnsi="Times New Roman"/>
        </w:rPr>
        <w:t xml:space="preserve"> below, the majority of the fires upon which the original estimates were based occurred on days where FFDI was greater than 50.</w:t>
      </w:r>
    </w:p>
    <w:p w:rsidR="00FC4E6F" w:rsidRPr="006D0689" w:rsidRDefault="00FC4E6F" w:rsidP="004B0CB7">
      <w:pPr>
        <w:spacing w:after="0" w:line="360" w:lineRule="auto"/>
        <w:jc w:val="both"/>
        <w:rPr>
          <w:rFonts w:ascii="Times New Roman" w:hAnsi="Times New Roman"/>
        </w:rPr>
      </w:pPr>
    </w:p>
    <w:p w:rsidR="006D0689" w:rsidRPr="006D0689" w:rsidRDefault="006D0689" w:rsidP="006D0689">
      <w:pPr>
        <w:pStyle w:val="Caption"/>
        <w:rPr>
          <w:rFonts w:ascii="Times New Roman" w:hAnsi="Times New Roman"/>
          <w:sz w:val="22"/>
          <w:szCs w:val="22"/>
        </w:rPr>
      </w:pPr>
      <w:bookmarkStart w:id="35" w:name="_Ref338251825"/>
      <w:bookmarkStart w:id="36" w:name="_Toc338254656"/>
      <w:r w:rsidRPr="006D0689">
        <w:rPr>
          <w:rFonts w:ascii="Times New Roman" w:hAnsi="Times New Roman"/>
          <w:sz w:val="22"/>
          <w:szCs w:val="22"/>
        </w:rPr>
        <w:t xml:space="preserve">Table </w:t>
      </w:r>
      <w:r w:rsidR="00977DD8" w:rsidRPr="006D0689">
        <w:rPr>
          <w:rFonts w:ascii="Times New Roman" w:hAnsi="Times New Roman"/>
          <w:sz w:val="22"/>
          <w:szCs w:val="22"/>
        </w:rPr>
        <w:fldChar w:fldCharType="begin"/>
      </w:r>
      <w:r w:rsidRPr="006D0689">
        <w:rPr>
          <w:rFonts w:ascii="Times New Roman" w:hAnsi="Times New Roman"/>
          <w:sz w:val="22"/>
          <w:szCs w:val="22"/>
        </w:rPr>
        <w:instrText xml:space="preserve"> SEQ Table \* ARABIC </w:instrText>
      </w:r>
      <w:r w:rsidR="00977DD8" w:rsidRPr="006D0689">
        <w:rPr>
          <w:rFonts w:ascii="Times New Roman" w:hAnsi="Times New Roman"/>
          <w:sz w:val="22"/>
          <w:szCs w:val="22"/>
        </w:rPr>
        <w:fldChar w:fldCharType="separate"/>
      </w:r>
      <w:r w:rsidR="00AB1C91">
        <w:rPr>
          <w:rFonts w:ascii="Times New Roman" w:hAnsi="Times New Roman"/>
          <w:noProof/>
          <w:sz w:val="22"/>
          <w:szCs w:val="22"/>
        </w:rPr>
        <w:t>4</w:t>
      </w:r>
      <w:r w:rsidR="00977DD8" w:rsidRPr="006D0689">
        <w:rPr>
          <w:rFonts w:ascii="Times New Roman" w:hAnsi="Times New Roman"/>
          <w:sz w:val="22"/>
          <w:szCs w:val="22"/>
        </w:rPr>
        <w:fldChar w:fldCharType="end"/>
      </w:r>
      <w:bookmarkEnd w:id="35"/>
      <w:r w:rsidRPr="006D0689">
        <w:rPr>
          <w:rFonts w:ascii="Times New Roman" w:hAnsi="Times New Roman"/>
          <w:sz w:val="22"/>
          <w:szCs w:val="22"/>
        </w:rPr>
        <w:t xml:space="preserve">: FFDI for Victorian fires used in Keating </w:t>
      </w:r>
      <w:r w:rsidR="00276ACE">
        <w:rPr>
          <w:rFonts w:ascii="Times New Roman" w:hAnsi="Times New Roman"/>
          <w:sz w:val="22"/>
          <w:szCs w:val="22"/>
        </w:rPr>
        <w:t xml:space="preserve">et </w:t>
      </w:r>
      <w:proofErr w:type="spellStart"/>
      <w:r w:rsidR="00276ACE">
        <w:rPr>
          <w:rFonts w:ascii="Times New Roman" w:hAnsi="Times New Roman"/>
          <w:sz w:val="22"/>
          <w:szCs w:val="22"/>
        </w:rPr>
        <w:t>al’s</w:t>
      </w:r>
      <w:proofErr w:type="spellEnd"/>
      <w:r w:rsidR="00276ACE">
        <w:rPr>
          <w:rFonts w:ascii="Times New Roman" w:hAnsi="Times New Roman"/>
          <w:sz w:val="22"/>
          <w:szCs w:val="22"/>
        </w:rPr>
        <w:t xml:space="preserve"> (</w:t>
      </w:r>
      <w:r w:rsidR="00276ACE">
        <w:rPr>
          <w:rFonts w:ascii="Times New Roman" w:hAnsi="Times New Roman"/>
          <w:i/>
          <w:sz w:val="22"/>
          <w:szCs w:val="22"/>
        </w:rPr>
        <w:t>forthcoming</w:t>
      </w:r>
      <w:r w:rsidRPr="006D0689">
        <w:rPr>
          <w:rFonts w:ascii="Times New Roman" w:hAnsi="Times New Roman"/>
          <w:sz w:val="22"/>
          <w:szCs w:val="22"/>
        </w:rPr>
        <w:t>) analysis of the current cost of bushfires to Victorian and agricultural industries</w:t>
      </w:r>
      <w:bookmarkEnd w:id="3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5"/>
        <w:gridCol w:w="2266"/>
      </w:tblGrid>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
                <w:bCs/>
                <w:sz w:val="24"/>
                <w:szCs w:val="24"/>
              </w:rPr>
            </w:pPr>
            <w:r w:rsidRPr="00C56CE5">
              <w:rPr>
                <w:rFonts w:ascii="Times New Roman" w:hAnsi="Times New Roman"/>
                <w:b/>
                <w:bCs/>
                <w:sz w:val="24"/>
                <w:szCs w:val="24"/>
              </w:rPr>
              <w:t>Fire</w:t>
            </w:r>
          </w:p>
        </w:tc>
        <w:tc>
          <w:tcPr>
            <w:tcW w:w="0" w:type="auto"/>
          </w:tcPr>
          <w:p w:rsidR="00BA0C66" w:rsidRPr="00C56CE5" w:rsidRDefault="00BA0C66" w:rsidP="004B0CB7">
            <w:pPr>
              <w:spacing w:after="0" w:line="360" w:lineRule="auto"/>
              <w:jc w:val="both"/>
              <w:rPr>
                <w:rFonts w:ascii="Times New Roman" w:hAnsi="Times New Roman"/>
                <w:b/>
                <w:bCs/>
                <w:sz w:val="24"/>
                <w:szCs w:val="24"/>
              </w:rPr>
            </w:pPr>
            <w:r w:rsidRPr="00C56CE5">
              <w:rPr>
                <w:rFonts w:ascii="Times New Roman" w:hAnsi="Times New Roman"/>
                <w:b/>
                <w:bCs/>
                <w:sz w:val="24"/>
                <w:szCs w:val="24"/>
              </w:rPr>
              <w:t>FFDI</w:t>
            </w:r>
            <w:r w:rsidR="00B125AF">
              <w:rPr>
                <w:rFonts w:ascii="Times New Roman" w:hAnsi="Times New Roman"/>
                <w:b/>
                <w:bCs/>
                <w:sz w:val="24"/>
                <w:szCs w:val="24"/>
              </w:rPr>
              <w:t xml:space="preserve"> (source for FFDI)</w:t>
            </w:r>
          </w:p>
        </w:tc>
      </w:tr>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1983 Ash Wednesday - Victoria only</w:t>
            </w:r>
          </w:p>
        </w:tc>
        <w:tc>
          <w:tcPr>
            <w:tcW w:w="0" w:type="auto"/>
          </w:tcPr>
          <w:p w:rsidR="00BA0C66" w:rsidRPr="00C56CE5" w:rsidRDefault="00BA0C66" w:rsidP="004B0CB7">
            <w:pPr>
              <w:spacing w:after="0" w:line="360" w:lineRule="auto"/>
              <w:jc w:val="both"/>
              <w:rPr>
                <w:rFonts w:ascii="Times New Roman" w:hAnsi="Times New Roman"/>
                <w:bCs/>
                <w:sz w:val="24"/>
                <w:szCs w:val="24"/>
              </w:rPr>
            </w:pPr>
            <w:r>
              <w:rPr>
                <w:rFonts w:ascii="Times New Roman" w:hAnsi="Times New Roman"/>
                <w:bCs/>
                <w:sz w:val="24"/>
                <w:szCs w:val="24"/>
              </w:rPr>
              <w:t>110 (</w:t>
            </w:r>
            <w:proofErr w:type="spellStart"/>
            <w:r>
              <w:rPr>
                <w:rFonts w:ascii="Times New Roman" w:hAnsi="Times New Roman"/>
                <w:bCs/>
                <w:sz w:val="24"/>
                <w:szCs w:val="24"/>
              </w:rPr>
              <w:t>Blanchi</w:t>
            </w:r>
            <w:proofErr w:type="spellEnd"/>
            <w:r>
              <w:rPr>
                <w:rFonts w:ascii="Times New Roman" w:hAnsi="Times New Roman"/>
                <w:bCs/>
                <w:sz w:val="24"/>
                <w:szCs w:val="24"/>
              </w:rPr>
              <w:t xml:space="preserve"> et al 2010)</w:t>
            </w:r>
          </w:p>
        </w:tc>
      </w:tr>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1985 Central Victoria and Alpine fires</w:t>
            </w:r>
          </w:p>
        </w:tc>
        <w:tc>
          <w:tcPr>
            <w:tcW w:w="0" w:type="auto"/>
          </w:tcPr>
          <w:p w:rsidR="00BA0C66" w:rsidRPr="00A72876" w:rsidRDefault="00BA0C66" w:rsidP="004B0CB7">
            <w:pPr>
              <w:spacing w:after="0" w:line="360" w:lineRule="auto"/>
              <w:jc w:val="both"/>
              <w:rPr>
                <w:rFonts w:ascii="Times New Roman" w:hAnsi="Times New Roman"/>
                <w:bCs/>
                <w:sz w:val="24"/>
                <w:szCs w:val="24"/>
              </w:rPr>
            </w:pPr>
            <w:r w:rsidRPr="00A72876">
              <w:rPr>
                <w:rFonts w:ascii="Times New Roman" w:hAnsi="Times New Roman"/>
                <w:bCs/>
                <w:sz w:val="24"/>
                <w:szCs w:val="24"/>
              </w:rPr>
              <w:t>91 (</w:t>
            </w:r>
            <w:proofErr w:type="spellStart"/>
            <w:r w:rsidRPr="00A72876">
              <w:rPr>
                <w:rFonts w:ascii="Times New Roman" w:hAnsi="Times New Roman"/>
                <w:bCs/>
                <w:sz w:val="24"/>
                <w:szCs w:val="24"/>
              </w:rPr>
              <w:t>Blanchi</w:t>
            </w:r>
            <w:proofErr w:type="spellEnd"/>
            <w:r w:rsidRPr="00A72876">
              <w:rPr>
                <w:rFonts w:ascii="Times New Roman" w:hAnsi="Times New Roman"/>
                <w:bCs/>
                <w:sz w:val="24"/>
                <w:szCs w:val="24"/>
              </w:rPr>
              <w:t xml:space="preserve"> et al 2010)</w:t>
            </w:r>
          </w:p>
        </w:tc>
      </w:tr>
      <w:tr w:rsidR="00BA0C66" w:rsidRPr="00C56CE5" w:rsidTr="00501671">
        <w:trPr>
          <w:trHeight w:val="3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1990 Strathbogie</w:t>
            </w:r>
          </w:p>
        </w:tc>
        <w:tc>
          <w:tcPr>
            <w:tcW w:w="0" w:type="auto"/>
          </w:tcPr>
          <w:p w:rsidR="00BA0C66" w:rsidRPr="00A72876" w:rsidRDefault="00BA0C66" w:rsidP="004B0CB7">
            <w:pPr>
              <w:spacing w:after="0" w:line="360" w:lineRule="auto"/>
              <w:jc w:val="both"/>
              <w:rPr>
                <w:rFonts w:ascii="Times New Roman" w:hAnsi="Times New Roman"/>
                <w:bCs/>
                <w:sz w:val="24"/>
                <w:szCs w:val="24"/>
              </w:rPr>
            </w:pPr>
            <w:r w:rsidRPr="00A72876">
              <w:rPr>
                <w:rFonts w:ascii="Times New Roman" w:hAnsi="Times New Roman"/>
                <w:bCs/>
                <w:sz w:val="24"/>
                <w:szCs w:val="24"/>
              </w:rPr>
              <w:t>48 (</w:t>
            </w:r>
            <w:proofErr w:type="spellStart"/>
            <w:r w:rsidRPr="00A72876">
              <w:rPr>
                <w:rFonts w:ascii="Times New Roman" w:hAnsi="Times New Roman"/>
                <w:bCs/>
                <w:sz w:val="24"/>
                <w:szCs w:val="24"/>
              </w:rPr>
              <w:t>Blanchi</w:t>
            </w:r>
            <w:proofErr w:type="spellEnd"/>
            <w:r w:rsidRPr="00A72876">
              <w:rPr>
                <w:rFonts w:ascii="Times New Roman" w:hAnsi="Times New Roman"/>
                <w:bCs/>
                <w:sz w:val="24"/>
                <w:szCs w:val="24"/>
              </w:rPr>
              <w:t xml:space="preserve"> et al 2010)</w:t>
            </w:r>
          </w:p>
        </w:tc>
      </w:tr>
      <w:tr w:rsidR="00BA0C66" w:rsidRPr="00C56CE5" w:rsidTr="00501671">
        <w:trPr>
          <w:trHeight w:val="3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 xml:space="preserve">2000 </w:t>
            </w:r>
            <w:proofErr w:type="spellStart"/>
            <w:r w:rsidRPr="00C56CE5">
              <w:rPr>
                <w:rFonts w:ascii="Times New Roman" w:hAnsi="Times New Roman"/>
                <w:bCs/>
                <w:sz w:val="24"/>
                <w:szCs w:val="24"/>
              </w:rPr>
              <w:t>Dadswell</w:t>
            </w:r>
            <w:proofErr w:type="spellEnd"/>
            <w:r w:rsidRPr="00C56CE5">
              <w:rPr>
                <w:rFonts w:ascii="Times New Roman" w:hAnsi="Times New Roman"/>
                <w:bCs/>
                <w:sz w:val="24"/>
                <w:szCs w:val="24"/>
              </w:rPr>
              <w:t xml:space="preserve"> Bridge</w:t>
            </w:r>
          </w:p>
        </w:tc>
        <w:tc>
          <w:tcPr>
            <w:tcW w:w="0" w:type="auto"/>
          </w:tcPr>
          <w:p w:rsidR="00BA0C66" w:rsidRPr="00BC508F" w:rsidRDefault="00BA0C66" w:rsidP="004B0CB7">
            <w:pPr>
              <w:spacing w:after="0" w:line="360" w:lineRule="auto"/>
              <w:jc w:val="both"/>
              <w:rPr>
                <w:rFonts w:ascii="Times New Roman" w:hAnsi="Times New Roman"/>
                <w:bCs/>
                <w:sz w:val="24"/>
                <w:szCs w:val="24"/>
              </w:rPr>
            </w:pPr>
            <w:r w:rsidRPr="00BC508F">
              <w:rPr>
                <w:rFonts w:ascii="Times New Roman" w:hAnsi="Times New Roman"/>
                <w:bCs/>
                <w:sz w:val="24"/>
                <w:szCs w:val="24"/>
              </w:rPr>
              <w:t>Unknown</w:t>
            </w:r>
          </w:p>
        </w:tc>
      </w:tr>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2003 Alpine fires - Victoria only</w:t>
            </w:r>
          </w:p>
        </w:tc>
        <w:tc>
          <w:tcPr>
            <w:tcW w:w="0" w:type="auto"/>
          </w:tcPr>
          <w:p w:rsidR="00BA0C66" w:rsidRPr="00A72876" w:rsidRDefault="00BA0C66" w:rsidP="004B0CB7">
            <w:pPr>
              <w:spacing w:after="0" w:line="360" w:lineRule="auto"/>
              <w:jc w:val="both"/>
              <w:rPr>
                <w:rFonts w:ascii="Times New Roman" w:hAnsi="Times New Roman"/>
                <w:bCs/>
                <w:sz w:val="24"/>
                <w:szCs w:val="24"/>
              </w:rPr>
            </w:pPr>
            <w:r w:rsidRPr="00A72876">
              <w:rPr>
                <w:rFonts w:ascii="Times New Roman" w:hAnsi="Times New Roman"/>
                <w:bCs/>
                <w:sz w:val="24"/>
                <w:szCs w:val="24"/>
              </w:rPr>
              <w:t>63 (</w:t>
            </w:r>
            <w:proofErr w:type="spellStart"/>
            <w:r w:rsidRPr="00A72876">
              <w:rPr>
                <w:rFonts w:ascii="Times New Roman" w:hAnsi="Times New Roman"/>
                <w:bCs/>
                <w:sz w:val="24"/>
                <w:szCs w:val="24"/>
              </w:rPr>
              <w:t>Tolhurst</w:t>
            </w:r>
            <w:proofErr w:type="spellEnd"/>
            <w:r w:rsidRPr="00A72876">
              <w:rPr>
                <w:rFonts w:ascii="Times New Roman" w:hAnsi="Times New Roman"/>
                <w:bCs/>
                <w:sz w:val="24"/>
                <w:szCs w:val="24"/>
              </w:rPr>
              <w:t xml:space="preserve"> 2009)</w:t>
            </w:r>
          </w:p>
        </w:tc>
      </w:tr>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2005/06 Grampians</w:t>
            </w:r>
          </w:p>
        </w:tc>
        <w:tc>
          <w:tcPr>
            <w:tcW w:w="0" w:type="auto"/>
          </w:tcPr>
          <w:p w:rsidR="00BA0C66" w:rsidRPr="0060115B" w:rsidRDefault="00BA0C66" w:rsidP="004B0CB7">
            <w:pPr>
              <w:spacing w:after="0" w:line="360" w:lineRule="auto"/>
              <w:jc w:val="both"/>
              <w:rPr>
                <w:rFonts w:ascii="Times New Roman" w:hAnsi="Times New Roman"/>
                <w:bCs/>
                <w:sz w:val="24"/>
                <w:szCs w:val="24"/>
              </w:rPr>
            </w:pPr>
            <w:r w:rsidRPr="0060115B">
              <w:rPr>
                <w:rFonts w:ascii="Times New Roman" w:hAnsi="Times New Roman"/>
                <w:bCs/>
                <w:sz w:val="24"/>
                <w:szCs w:val="24"/>
              </w:rPr>
              <w:t>60 (</w:t>
            </w:r>
            <w:proofErr w:type="spellStart"/>
            <w:r w:rsidRPr="0060115B">
              <w:rPr>
                <w:rFonts w:ascii="Times New Roman" w:hAnsi="Times New Roman"/>
                <w:bCs/>
                <w:sz w:val="24"/>
                <w:szCs w:val="24"/>
              </w:rPr>
              <w:t>Blanchi</w:t>
            </w:r>
            <w:proofErr w:type="spellEnd"/>
            <w:r w:rsidRPr="0060115B">
              <w:rPr>
                <w:rFonts w:ascii="Times New Roman" w:hAnsi="Times New Roman"/>
                <w:bCs/>
                <w:sz w:val="24"/>
                <w:szCs w:val="24"/>
              </w:rPr>
              <w:t xml:space="preserve"> et al 2010)</w:t>
            </w:r>
          </w:p>
        </w:tc>
      </w:tr>
      <w:tr w:rsidR="00BA0C66" w:rsidRPr="00C56CE5" w:rsidTr="00501671">
        <w:trPr>
          <w:trHeight w:val="6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2006/07 Great Divide Complex - Cooma, Melbourne</w:t>
            </w:r>
          </w:p>
        </w:tc>
        <w:tc>
          <w:tcPr>
            <w:tcW w:w="0" w:type="auto"/>
          </w:tcPr>
          <w:p w:rsidR="00BA0C66" w:rsidRPr="00FA4280" w:rsidRDefault="00BA0C66" w:rsidP="004B0CB7">
            <w:pPr>
              <w:spacing w:after="0" w:line="360" w:lineRule="auto"/>
              <w:jc w:val="both"/>
              <w:rPr>
                <w:rFonts w:ascii="Times New Roman" w:hAnsi="Times New Roman"/>
                <w:bCs/>
                <w:sz w:val="24"/>
                <w:szCs w:val="24"/>
              </w:rPr>
            </w:pPr>
            <w:r w:rsidRPr="00FA4280">
              <w:rPr>
                <w:rFonts w:ascii="Times New Roman" w:hAnsi="Times New Roman"/>
                <w:bCs/>
                <w:sz w:val="24"/>
                <w:szCs w:val="24"/>
              </w:rPr>
              <w:t>100+ (</w:t>
            </w:r>
            <w:proofErr w:type="spellStart"/>
            <w:r w:rsidRPr="00FA4280">
              <w:rPr>
                <w:rFonts w:ascii="Times New Roman" w:hAnsi="Times New Roman"/>
                <w:bCs/>
                <w:sz w:val="24"/>
                <w:szCs w:val="24"/>
              </w:rPr>
              <w:t>Comrie</w:t>
            </w:r>
            <w:proofErr w:type="spellEnd"/>
            <w:r w:rsidRPr="00FA4280">
              <w:rPr>
                <w:rFonts w:ascii="Times New Roman" w:hAnsi="Times New Roman"/>
                <w:bCs/>
                <w:sz w:val="24"/>
                <w:szCs w:val="24"/>
              </w:rPr>
              <w:t xml:space="preserve"> 2010)</w:t>
            </w:r>
          </w:p>
        </w:tc>
      </w:tr>
      <w:tr w:rsidR="00BA0C66" w:rsidRPr="00C56CE5" w:rsidTr="00501671">
        <w:trPr>
          <w:trHeight w:val="900"/>
        </w:trPr>
        <w:tc>
          <w:tcPr>
            <w:tcW w:w="0" w:type="auto"/>
            <w:vAlign w:val="center"/>
          </w:tcPr>
          <w:p w:rsidR="00BA0C66" w:rsidRPr="00C56CE5" w:rsidRDefault="00BA0C66" w:rsidP="004B0CB7">
            <w:pPr>
              <w:spacing w:after="0" w:line="360" w:lineRule="auto"/>
              <w:jc w:val="both"/>
              <w:rPr>
                <w:rFonts w:ascii="Times New Roman" w:hAnsi="Times New Roman"/>
                <w:bCs/>
                <w:sz w:val="24"/>
                <w:szCs w:val="24"/>
              </w:rPr>
            </w:pPr>
            <w:r w:rsidRPr="00C56CE5">
              <w:rPr>
                <w:rFonts w:ascii="Times New Roman" w:hAnsi="Times New Roman"/>
                <w:bCs/>
                <w:sz w:val="24"/>
                <w:szCs w:val="24"/>
              </w:rPr>
              <w:t xml:space="preserve">2009 Black Saturday - Cooma, Mount Gambier, Warrnambool, Wilsons </w:t>
            </w:r>
            <w:r w:rsidR="0031278B" w:rsidRPr="00C56CE5">
              <w:rPr>
                <w:rFonts w:ascii="Times New Roman" w:hAnsi="Times New Roman"/>
                <w:bCs/>
                <w:sz w:val="24"/>
                <w:szCs w:val="24"/>
              </w:rPr>
              <w:t>Promontory</w:t>
            </w:r>
            <w:r w:rsidRPr="00C56CE5">
              <w:rPr>
                <w:rFonts w:ascii="Times New Roman" w:hAnsi="Times New Roman"/>
                <w:bCs/>
                <w:sz w:val="24"/>
                <w:szCs w:val="24"/>
              </w:rPr>
              <w:t>, Melbourne</w:t>
            </w:r>
          </w:p>
        </w:tc>
        <w:tc>
          <w:tcPr>
            <w:tcW w:w="0" w:type="auto"/>
          </w:tcPr>
          <w:p w:rsidR="00BA0C66" w:rsidRPr="00C56CE5" w:rsidRDefault="00BA0C66" w:rsidP="004B0CB7">
            <w:pPr>
              <w:spacing w:after="0" w:line="360" w:lineRule="auto"/>
              <w:jc w:val="both"/>
              <w:rPr>
                <w:rFonts w:ascii="Times New Roman" w:hAnsi="Times New Roman"/>
                <w:bCs/>
                <w:sz w:val="24"/>
                <w:szCs w:val="24"/>
              </w:rPr>
            </w:pPr>
            <w:r>
              <w:rPr>
                <w:rFonts w:ascii="Times New Roman" w:hAnsi="Times New Roman"/>
                <w:bCs/>
                <w:sz w:val="24"/>
                <w:szCs w:val="24"/>
              </w:rPr>
              <w:t>134 (</w:t>
            </w:r>
            <w:proofErr w:type="spellStart"/>
            <w:r>
              <w:rPr>
                <w:rFonts w:ascii="Times New Roman" w:hAnsi="Times New Roman"/>
                <w:bCs/>
                <w:sz w:val="24"/>
                <w:szCs w:val="24"/>
              </w:rPr>
              <w:t>Blanchi</w:t>
            </w:r>
            <w:proofErr w:type="spellEnd"/>
            <w:r>
              <w:rPr>
                <w:rFonts w:ascii="Times New Roman" w:hAnsi="Times New Roman"/>
                <w:bCs/>
                <w:sz w:val="24"/>
                <w:szCs w:val="24"/>
              </w:rPr>
              <w:t xml:space="preserve"> et al 2010)</w:t>
            </w:r>
          </w:p>
        </w:tc>
      </w:tr>
    </w:tbl>
    <w:p w:rsidR="00B540A8" w:rsidRDefault="00B540A8" w:rsidP="004B0CB7">
      <w:pPr>
        <w:spacing w:after="0" w:line="360" w:lineRule="auto"/>
        <w:jc w:val="both"/>
        <w:rPr>
          <w:rFonts w:ascii="Times New Roman" w:hAnsi="Times New Roman"/>
        </w:rPr>
      </w:pPr>
    </w:p>
    <w:p w:rsidR="00B540A8" w:rsidRDefault="00B540A8" w:rsidP="004B0CB7">
      <w:pPr>
        <w:spacing w:after="0" w:line="360" w:lineRule="auto"/>
        <w:jc w:val="both"/>
        <w:rPr>
          <w:rFonts w:ascii="Times New Roman" w:hAnsi="Times New Roman"/>
        </w:rPr>
      </w:pPr>
      <w:r>
        <w:rPr>
          <w:rFonts w:ascii="Times New Roman" w:hAnsi="Times New Roman"/>
        </w:rPr>
        <w:lastRenderedPageBreak/>
        <w:t>We present the results of the cost estimates for two discount rates – 5% and 0.1%. A 5% discount rate is low for many analyses but more standard considering the life</w:t>
      </w:r>
      <w:r w:rsidR="002F7BE4">
        <w:rPr>
          <w:rFonts w:ascii="Times New Roman" w:hAnsi="Times New Roman"/>
        </w:rPr>
        <w:t>span</w:t>
      </w:r>
      <w:r>
        <w:rPr>
          <w:rFonts w:ascii="Times New Roman" w:hAnsi="Times New Roman"/>
        </w:rPr>
        <w:t xml:space="preserve"> of adaptation decision-making. A discount rate of 0.1% (close to zero) is contentious in the economics field but promoted by some theorists as the only one that is ethical from the standpoint of intergenerational equity</w:t>
      </w:r>
      <w:r w:rsidR="006B140C">
        <w:rPr>
          <w:rFonts w:ascii="Times New Roman" w:hAnsi="Times New Roman"/>
        </w:rPr>
        <w:t xml:space="preserve"> (see section 2.3.3 for further discussion)</w:t>
      </w:r>
      <w:r>
        <w:rPr>
          <w:rFonts w:ascii="Times New Roman" w:hAnsi="Times New Roman"/>
        </w:rPr>
        <w:t>. Both results are presented here as a type of sensitivity analysis and to show the impact discount rates can have on outcomes.</w:t>
      </w:r>
      <w:r w:rsidR="002F7BE4">
        <w:rPr>
          <w:rFonts w:ascii="Times New Roman" w:hAnsi="Times New Roman"/>
        </w:rPr>
        <w:t xml:space="preserve"> These estimates are meant only to shed light on the types of costs associated with climate change in Victoria, rather than to be specific inputs into an adaptation cost assessment. For in-depth adaptation cost assessment the choice of discount rate(s) depends on various factors.</w:t>
      </w:r>
    </w:p>
    <w:p w:rsidR="00B540A8" w:rsidRDefault="00B540A8" w:rsidP="004B0CB7">
      <w:pPr>
        <w:spacing w:after="0" w:line="360" w:lineRule="auto"/>
        <w:jc w:val="both"/>
        <w:rPr>
          <w:rFonts w:ascii="Times New Roman" w:hAnsi="Times New Roman"/>
        </w:rPr>
      </w:pPr>
    </w:p>
    <w:p w:rsidR="007368F2" w:rsidRDefault="00C67062" w:rsidP="007368F2">
      <w:pPr>
        <w:spacing w:after="0" w:line="360" w:lineRule="auto"/>
        <w:jc w:val="both"/>
        <w:rPr>
          <w:rFonts w:ascii="Times New Roman" w:hAnsi="Times New Roman"/>
        </w:rPr>
      </w:pPr>
      <w:r w:rsidRPr="00C67062">
        <w:rPr>
          <w:rFonts w:ascii="Times New Roman" w:hAnsi="Times New Roman"/>
        </w:rPr>
        <w:t xml:space="preserve">The estimates presented here should be taken as first pass order-of-magnitude assessments. The current damage estimates used are limited in themselves due to data </w:t>
      </w:r>
      <w:proofErr w:type="gramStart"/>
      <w:r w:rsidRPr="00C67062">
        <w:rPr>
          <w:rFonts w:ascii="Times New Roman" w:hAnsi="Times New Roman"/>
        </w:rPr>
        <w:t>availability,</w:t>
      </w:r>
      <w:proofErr w:type="gramEnd"/>
      <w:r w:rsidRPr="00C67062">
        <w:rPr>
          <w:rFonts w:ascii="Times New Roman" w:hAnsi="Times New Roman"/>
        </w:rPr>
        <w:t xml:space="preserve"> however it is unlikely that they overestimate current costs. Climate change cost estimates are based on a simple, linear extrapolation that assumes a one-to-one relationship between damage and increases in extreme heat days.</w:t>
      </w:r>
      <w:r w:rsidR="007368F2">
        <w:rPr>
          <w:rFonts w:ascii="Times New Roman" w:hAnsi="Times New Roman"/>
        </w:rPr>
        <w:t xml:space="preserve"> We judge that the figures presented above are an underestimation of the true cost of </w:t>
      </w:r>
      <w:r w:rsidR="00772A8B">
        <w:rPr>
          <w:rFonts w:ascii="Times New Roman" w:hAnsi="Times New Roman"/>
        </w:rPr>
        <w:t>extreme heat</w:t>
      </w:r>
      <w:r w:rsidR="007368F2">
        <w:rPr>
          <w:rFonts w:ascii="Times New Roman" w:hAnsi="Times New Roman"/>
        </w:rPr>
        <w:t>, for three key reasons:</w:t>
      </w:r>
    </w:p>
    <w:p w:rsidR="007368F2" w:rsidRDefault="007368F2" w:rsidP="007368F2">
      <w:pPr>
        <w:spacing w:after="0" w:line="360" w:lineRule="auto"/>
        <w:jc w:val="both"/>
        <w:rPr>
          <w:rFonts w:ascii="Times New Roman" w:hAnsi="Times New Roman"/>
        </w:rPr>
      </w:pPr>
    </w:p>
    <w:p w:rsidR="007368F2" w:rsidRDefault="007368F2" w:rsidP="007368F2">
      <w:pPr>
        <w:numPr>
          <w:ilvl w:val="0"/>
          <w:numId w:val="27"/>
        </w:numPr>
        <w:spacing w:after="0" w:line="360" w:lineRule="auto"/>
        <w:jc w:val="both"/>
        <w:rPr>
          <w:rFonts w:ascii="Times New Roman" w:hAnsi="Times New Roman"/>
        </w:rPr>
      </w:pPr>
      <w:r>
        <w:rPr>
          <w:rFonts w:ascii="Times New Roman" w:hAnsi="Times New Roman"/>
        </w:rPr>
        <w:t>Due to lack of data availability many bushfires were not included in the ‘current cost’ estimates upon which these estimates are based (see Keating et al</w:t>
      </w:r>
      <w:r>
        <w:rPr>
          <w:rFonts w:ascii="Times New Roman" w:hAnsi="Times New Roman"/>
          <w:i/>
        </w:rPr>
        <w:t xml:space="preserve"> forthcoming</w:t>
      </w:r>
      <w:r>
        <w:rPr>
          <w:rFonts w:ascii="Times New Roman" w:hAnsi="Times New Roman"/>
        </w:rPr>
        <w:t>).</w:t>
      </w:r>
    </w:p>
    <w:p w:rsidR="007368F2" w:rsidRDefault="007368F2" w:rsidP="007368F2">
      <w:pPr>
        <w:numPr>
          <w:ilvl w:val="0"/>
          <w:numId w:val="27"/>
        </w:numPr>
        <w:spacing w:after="0" w:line="360" w:lineRule="auto"/>
        <w:jc w:val="both"/>
        <w:rPr>
          <w:rFonts w:ascii="Times New Roman" w:hAnsi="Times New Roman"/>
        </w:rPr>
      </w:pPr>
      <w:r>
        <w:rPr>
          <w:rFonts w:ascii="Times New Roman" w:hAnsi="Times New Roman"/>
        </w:rPr>
        <w:t>For the fires included in the ‘current cost’ estimates, data only covers a portion of total costs (see Keating et al</w:t>
      </w:r>
      <w:r>
        <w:rPr>
          <w:rFonts w:ascii="Times New Roman" w:hAnsi="Times New Roman"/>
          <w:i/>
        </w:rPr>
        <w:t xml:space="preserve"> forthcoming</w:t>
      </w:r>
      <w:r>
        <w:rPr>
          <w:rFonts w:ascii="Times New Roman" w:hAnsi="Times New Roman"/>
        </w:rPr>
        <w:t>).</w:t>
      </w:r>
    </w:p>
    <w:p w:rsidR="007368F2" w:rsidRDefault="007368F2" w:rsidP="007368F2">
      <w:pPr>
        <w:numPr>
          <w:ilvl w:val="0"/>
          <w:numId w:val="27"/>
        </w:numPr>
        <w:spacing w:after="0" w:line="360" w:lineRule="auto"/>
        <w:jc w:val="both"/>
        <w:rPr>
          <w:rFonts w:ascii="Times New Roman" w:hAnsi="Times New Roman"/>
        </w:rPr>
      </w:pPr>
      <w:r>
        <w:rPr>
          <w:rFonts w:ascii="Times New Roman" w:hAnsi="Times New Roman"/>
        </w:rPr>
        <w:t>We have extrapolated costs linearly, assuming a one-to-one relationship between increase in FFDI and bushfire damage costs. This assumption is analytically convenient but theoretically improbable. It is widely held that fires ignited on days of catastrophic FFDI aptly result in catastrophic damage costs. Theoretically the relationship between FFDI is more likely to be closer to exponential or a stepped/staged relationship with certain thresholds or tipping points.</w:t>
      </w:r>
    </w:p>
    <w:p w:rsidR="00C67062" w:rsidRDefault="00C67062" w:rsidP="00C67062">
      <w:pPr>
        <w:spacing w:after="0" w:line="360" w:lineRule="auto"/>
        <w:jc w:val="both"/>
        <w:rPr>
          <w:rFonts w:ascii="Times New Roman" w:hAnsi="Times New Roman"/>
        </w:rPr>
      </w:pPr>
    </w:p>
    <w:p w:rsidR="00C67062" w:rsidRPr="00C67062" w:rsidRDefault="00C67062" w:rsidP="00C67062">
      <w:pPr>
        <w:spacing w:after="0" w:line="360" w:lineRule="auto"/>
        <w:jc w:val="both"/>
        <w:rPr>
          <w:rFonts w:ascii="Times New Roman" w:hAnsi="Times New Roman"/>
        </w:rPr>
      </w:pPr>
      <w:r w:rsidRPr="00C67062">
        <w:rPr>
          <w:rFonts w:ascii="Times New Roman" w:hAnsi="Times New Roman"/>
        </w:rPr>
        <w:t xml:space="preserve">Despite the simplistic nature of these estimates some effort has been taken to highlight how the treatment of uncertainty and intergenerational equity can impact an analysis. The tables presented here show results for two climate change scenarios which </w:t>
      </w:r>
      <w:proofErr w:type="gramStart"/>
      <w:r w:rsidRPr="00C67062">
        <w:rPr>
          <w:rFonts w:ascii="Times New Roman" w:hAnsi="Times New Roman"/>
        </w:rPr>
        <w:t>demonstrates</w:t>
      </w:r>
      <w:proofErr w:type="gramEnd"/>
      <w:r w:rsidRPr="00C67062">
        <w:rPr>
          <w:rFonts w:ascii="Times New Roman" w:hAnsi="Times New Roman"/>
        </w:rPr>
        <w:t xml:space="preserve"> how different assumptions about the physical impacts can lead to differing results. We also report results using two different discount rates (5% and 0.1%) to show how the treatment of intergenerational equity has a profound impact on results.</w:t>
      </w:r>
    </w:p>
    <w:p w:rsidR="00C67062" w:rsidRDefault="00C67062" w:rsidP="004B0CB7">
      <w:pPr>
        <w:spacing w:after="0" w:line="360" w:lineRule="auto"/>
        <w:jc w:val="both"/>
        <w:rPr>
          <w:rFonts w:ascii="Times New Roman" w:hAnsi="Times New Roman"/>
        </w:rPr>
      </w:pPr>
    </w:p>
    <w:p w:rsidR="002803D9" w:rsidRDefault="00B540A8" w:rsidP="004B0CB7">
      <w:pPr>
        <w:pStyle w:val="Heading2"/>
        <w:spacing w:before="0" w:after="0" w:line="360" w:lineRule="auto"/>
        <w:jc w:val="both"/>
      </w:pPr>
      <w:bookmarkStart w:id="37" w:name="_Toc338162461"/>
      <w:r>
        <w:t>3.2</w:t>
      </w:r>
      <w:r w:rsidR="002803D9">
        <w:t xml:space="preserve"> Bushfire and the Victorian agricultural industry</w:t>
      </w:r>
      <w:bookmarkEnd w:id="37"/>
    </w:p>
    <w:p w:rsidR="002F34B9" w:rsidRDefault="00BF52CD" w:rsidP="004B0CB7">
      <w:pPr>
        <w:spacing w:after="0" w:line="360" w:lineRule="auto"/>
        <w:jc w:val="both"/>
        <w:rPr>
          <w:rFonts w:ascii="Times New Roman" w:hAnsi="Times New Roman"/>
        </w:rPr>
      </w:pPr>
      <w:r>
        <w:rPr>
          <w:rFonts w:ascii="Times New Roman" w:hAnsi="Times New Roman"/>
        </w:rPr>
        <w:t>We estimate future costs due to damage to the agricultural industry by bushfires. We utilise the following figures in our analysis:</w:t>
      </w:r>
    </w:p>
    <w:p w:rsidR="00FC4E6F" w:rsidRDefault="00FC4E6F" w:rsidP="004B0CB7">
      <w:pPr>
        <w:spacing w:after="0" w:line="360" w:lineRule="auto"/>
        <w:jc w:val="both"/>
        <w:rPr>
          <w:rFonts w:ascii="Times New Roman" w:hAnsi="Times New Roman"/>
        </w:rPr>
      </w:pPr>
    </w:p>
    <w:p w:rsidR="00BF52CD" w:rsidRDefault="00BF52CD" w:rsidP="004B0CB7">
      <w:pPr>
        <w:numPr>
          <w:ilvl w:val="0"/>
          <w:numId w:val="19"/>
        </w:numPr>
        <w:spacing w:after="0" w:line="360" w:lineRule="auto"/>
        <w:ind w:left="0" w:firstLine="0"/>
        <w:jc w:val="both"/>
        <w:rPr>
          <w:rFonts w:ascii="Times New Roman" w:hAnsi="Times New Roman"/>
        </w:rPr>
      </w:pPr>
      <w:r>
        <w:rPr>
          <w:rFonts w:ascii="Times New Roman" w:hAnsi="Times New Roman"/>
        </w:rPr>
        <w:t xml:space="preserve">The current total cost to the Victorian economy due to bushfire damage to the agricultural industry is estimated to be </w:t>
      </w:r>
      <w:r w:rsidRPr="00AE236B">
        <w:rPr>
          <w:rFonts w:ascii="Times New Roman" w:hAnsi="Times New Roman"/>
        </w:rPr>
        <w:t>$92 million per annum</w:t>
      </w:r>
      <w:r>
        <w:rPr>
          <w:rFonts w:ascii="Times New Roman" w:hAnsi="Times New Roman"/>
        </w:rPr>
        <w:t xml:space="preserve"> (Keating </w:t>
      </w:r>
      <w:r w:rsidR="00276ACE">
        <w:rPr>
          <w:rFonts w:ascii="Times New Roman" w:hAnsi="Times New Roman"/>
        </w:rPr>
        <w:t xml:space="preserve">et al </w:t>
      </w:r>
      <w:r w:rsidR="00276ACE">
        <w:rPr>
          <w:rFonts w:ascii="Times New Roman" w:hAnsi="Times New Roman"/>
          <w:i/>
        </w:rPr>
        <w:t>forthcoming</w:t>
      </w:r>
      <w:r>
        <w:rPr>
          <w:rFonts w:ascii="Times New Roman" w:hAnsi="Times New Roman"/>
        </w:rPr>
        <w:t>); this is likely an underestimation.</w:t>
      </w:r>
    </w:p>
    <w:p w:rsidR="00BF52CD" w:rsidRDefault="00BF52CD" w:rsidP="004B0CB7">
      <w:pPr>
        <w:numPr>
          <w:ilvl w:val="0"/>
          <w:numId w:val="19"/>
        </w:numPr>
        <w:spacing w:after="0" w:line="360" w:lineRule="auto"/>
        <w:ind w:left="0" w:firstLine="0"/>
        <w:jc w:val="both"/>
        <w:rPr>
          <w:rFonts w:ascii="Times New Roman" w:hAnsi="Times New Roman"/>
        </w:rPr>
      </w:pPr>
      <w:r>
        <w:rPr>
          <w:rFonts w:ascii="Times New Roman" w:hAnsi="Times New Roman"/>
        </w:rPr>
        <w:t>The Australian agricultural industry has had a long term growth trend of 2.4% per annum (</w:t>
      </w:r>
      <w:r w:rsidR="00736DD9">
        <w:rPr>
          <w:rFonts w:ascii="Times New Roman" w:hAnsi="Times New Roman"/>
        </w:rPr>
        <w:t>Productivity Commission</w:t>
      </w:r>
      <w:r>
        <w:rPr>
          <w:rFonts w:ascii="Times New Roman" w:hAnsi="Times New Roman"/>
        </w:rPr>
        <w:t xml:space="preserve"> 2005).</w:t>
      </w:r>
    </w:p>
    <w:p w:rsidR="00FC4E6F" w:rsidRDefault="00FC4E6F" w:rsidP="00FC4E6F">
      <w:pPr>
        <w:spacing w:after="0" w:line="360" w:lineRule="auto"/>
        <w:jc w:val="both"/>
        <w:rPr>
          <w:rFonts w:ascii="Times New Roman" w:hAnsi="Times New Roman"/>
        </w:rPr>
      </w:pPr>
    </w:p>
    <w:p w:rsidR="00AE236B" w:rsidRDefault="00977DD8" w:rsidP="004B0CB7">
      <w:pPr>
        <w:spacing w:after="0" w:line="360" w:lineRule="auto"/>
        <w:jc w:val="both"/>
        <w:rPr>
          <w:rFonts w:ascii="Times New Roman" w:hAnsi="Times New Roman"/>
        </w:rPr>
      </w:pPr>
      <w:r>
        <w:rPr>
          <w:rFonts w:ascii="Times New Roman" w:hAnsi="Times New Roman"/>
        </w:rPr>
        <w:fldChar w:fldCharType="begin"/>
      </w:r>
      <w:r w:rsidR="006D0689">
        <w:rPr>
          <w:rFonts w:ascii="Times New Roman" w:hAnsi="Times New Roman"/>
        </w:rPr>
        <w:instrText xml:space="preserve"> REF _Ref338251977 \h </w:instrText>
      </w:r>
      <w:r>
        <w:rPr>
          <w:rFonts w:ascii="Times New Roman" w:hAnsi="Times New Roman"/>
        </w:rPr>
      </w:r>
      <w:r>
        <w:rPr>
          <w:rFonts w:ascii="Times New Roman" w:hAnsi="Times New Roman"/>
        </w:rPr>
        <w:fldChar w:fldCharType="separate"/>
      </w:r>
      <w:r w:rsidR="006D0689" w:rsidRPr="006D0689">
        <w:rPr>
          <w:rFonts w:ascii="Times New Roman" w:hAnsi="Times New Roman"/>
        </w:rPr>
        <w:t xml:space="preserve">Table </w:t>
      </w:r>
      <w:r w:rsidR="006D0689" w:rsidRPr="006D0689">
        <w:rPr>
          <w:rFonts w:ascii="Times New Roman" w:hAnsi="Times New Roman"/>
          <w:noProof/>
        </w:rPr>
        <w:t>5</w:t>
      </w:r>
      <w:r>
        <w:rPr>
          <w:rFonts w:ascii="Times New Roman" w:hAnsi="Times New Roman"/>
        </w:rPr>
        <w:fldChar w:fldCharType="end"/>
      </w:r>
      <w:r w:rsidR="006D0689">
        <w:rPr>
          <w:rFonts w:ascii="Times New Roman" w:hAnsi="Times New Roman"/>
        </w:rPr>
        <w:t xml:space="preserve"> </w:t>
      </w:r>
      <w:r w:rsidR="00985C13">
        <w:rPr>
          <w:rFonts w:ascii="Times New Roman" w:hAnsi="Times New Roman"/>
        </w:rPr>
        <w:t xml:space="preserve">below shows average annual bushfire damage costs in 2020 and 2050. </w:t>
      </w:r>
      <w:r w:rsidR="002A73DB">
        <w:rPr>
          <w:rFonts w:ascii="Times New Roman" w:hAnsi="Times New Roman"/>
        </w:rPr>
        <w:t>First we consider the baseline scenario with no climate change</w:t>
      </w:r>
      <w:r w:rsidR="00985C13">
        <w:rPr>
          <w:rFonts w:ascii="Times New Roman" w:hAnsi="Times New Roman"/>
        </w:rPr>
        <w:t>, i</w:t>
      </w:r>
      <w:r w:rsidR="002A73DB">
        <w:rPr>
          <w:rFonts w:ascii="Times New Roman" w:hAnsi="Times New Roman"/>
        </w:rPr>
        <w:t xml:space="preserve">n this case losses due to bushfires increase </w:t>
      </w:r>
      <w:r w:rsidR="00DF762E">
        <w:rPr>
          <w:rFonts w:ascii="Times New Roman" w:hAnsi="Times New Roman"/>
        </w:rPr>
        <w:t>with exposure, at the</w:t>
      </w:r>
      <w:r w:rsidR="00985C13">
        <w:rPr>
          <w:rFonts w:ascii="Times New Roman" w:hAnsi="Times New Roman"/>
        </w:rPr>
        <w:t xml:space="preserve"> same rate as long term growth.</w:t>
      </w:r>
      <w:r w:rsidR="00B125AF">
        <w:rPr>
          <w:rFonts w:ascii="Times New Roman" w:hAnsi="Times New Roman"/>
        </w:rPr>
        <w:t xml:space="preserve"> Next w</w:t>
      </w:r>
      <w:r w:rsidR="00BB1975">
        <w:rPr>
          <w:rFonts w:ascii="Times New Roman" w:hAnsi="Times New Roman"/>
        </w:rPr>
        <w:t>e consider the impact of climate change</w:t>
      </w:r>
      <w:r w:rsidR="007506D5">
        <w:rPr>
          <w:rFonts w:ascii="Times New Roman" w:hAnsi="Times New Roman"/>
        </w:rPr>
        <w:t xml:space="preserve"> may have</w:t>
      </w:r>
      <w:r w:rsidR="00BB1975">
        <w:rPr>
          <w:rFonts w:ascii="Times New Roman" w:hAnsi="Times New Roman"/>
        </w:rPr>
        <w:t xml:space="preserve"> on these expected damage costs</w:t>
      </w:r>
      <w:r w:rsidR="007506D5">
        <w:rPr>
          <w:rFonts w:ascii="Times New Roman" w:hAnsi="Times New Roman"/>
        </w:rPr>
        <w:t xml:space="preserve">, </w:t>
      </w:r>
      <w:proofErr w:type="gramStart"/>
      <w:r w:rsidR="007506D5">
        <w:rPr>
          <w:rFonts w:ascii="Times New Roman" w:hAnsi="Times New Roman"/>
        </w:rPr>
        <w:t>under</w:t>
      </w:r>
      <w:proofErr w:type="gramEnd"/>
      <w:r w:rsidR="007506D5">
        <w:rPr>
          <w:rFonts w:ascii="Times New Roman" w:hAnsi="Times New Roman"/>
        </w:rPr>
        <w:t xml:space="preserve"> two scenarios</w:t>
      </w:r>
      <w:r w:rsidR="00BB1975">
        <w:rPr>
          <w:rFonts w:ascii="Times New Roman" w:hAnsi="Times New Roman"/>
        </w:rPr>
        <w:t xml:space="preserve">. </w:t>
      </w:r>
      <w:r w:rsidR="00B125AF">
        <w:rPr>
          <w:rFonts w:ascii="Times New Roman" w:hAnsi="Times New Roman"/>
        </w:rPr>
        <w:t xml:space="preserve">Shown </w:t>
      </w:r>
      <w:r w:rsidR="00B125AF" w:rsidRPr="006D0689">
        <w:rPr>
          <w:rFonts w:ascii="Times New Roman" w:hAnsi="Times New Roman"/>
        </w:rPr>
        <w:t>in</w:t>
      </w:r>
      <w:r w:rsidR="006D0689" w:rsidRPr="006D0689">
        <w:rPr>
          <w:rFonts w:ascii="Times New Roman" w:hAnsi="Times New Roman"/>
        </w:rPr>
        <w:t xml:space="preserve"> </w:t>
      </w:r>
      <w:fldSimple w:instr=" REF _Ref338251749 \h  \* MERGEFORMAT ">
        <w:r w:rsidR="006D0689" w:rsidRPr="006D0689">
          <w:rPr>
            <w:rFonts w:ascii="Times New Roman" w:hAnsi="Times New Roman"/>
          </w:rPr>
          <w:t xml:space="preserve">Table </w:t>
        </w:r>
        <w:r w:rsidR="006D0689" w:rsidRPr="006D0689">
          <w:rPr>
            <w:rFonts w:ascii="Times New Roman" w:hAnsi="Times New Roman"/>
            <w:noProof/>
          </w:rPr>
          <w:t>3</w:t>
        </w:r>
      </w:fldSimple>
      <w:r w:rsidR="00BB1975" w:rsidRPr="006D0689">
        <w:rPr>
          <w:rFonts w:ascii="Times New Roman" w:hAnsi="Times New Roman"/>
        </w:rPr>
        <w:t xml:space="preserve"> above, Lucas</w:t>
      </w:r>
      <w:r w:rsidR="00BB1975">
        <w:rPr>
          <w:rFonts w:ascii="Times New Roman" w:hAnsi="Times New Roman"/>
        </w:rPr>
        <w:t xml:space="preserve"> et al (2007) estimate that climate change will increase the frequency of days where FFDI exceeds 50. We assume that these increases will correlate with a direct increase in damage costs. Note this is predicated on the assumption that the current ratio of ‘days where FFDI exceeds 50 and does not result in a fire’ to ‘days where FFDI exceeds 50 and does results in a fire’ remains constant in the future. Hence we have assumed that the current level of disaster risk reduction is maintained. </w:t>
      </w:r>
      <w:r w:rsidR="00245A02" w:rsidRPr="00DF762E">
        <w:rPr>
          <w:rFonts w:ascii="Times New Roman" w:hAnsi="Times New Roman"/>
        </w:rPr>
        <w:t>First row reports figures calculated using a discount rate of 5%, second row a discount rate of 0.1%.</w:t>
      </w:r>
      <w:r w:rsidR="00245A02">
        <w:rPr>
          <w:rFonts w:ascii="Times New Roman" w:hAnsi="Times New Roman"/>
        </w:rPr>
        <w:t xml:space="preserve"> </w:t>
      </w:r>
    </w:p>
    <w:p w:rsidR="00FC4E6F" w:rsidRDefault="00FC4E6F" w:rsidP="004B0CB7">
      <w:pPr>
        <w:spacing w:after="0" w:line="360" w:lineRule="auto"/>
        <w:jc w:val="both"/>
        <w:rPr>
          <w:rFonts w:ascii="Times New Roman" w:hAnsi="Times New Roman"/>
        </w:rPr>
      </w:pPr>
    </w:p>
    <w:p w:rsidR="006D0689" w:rsidRPr="006D0689" w:rsidRDefault="006D0689" w:rsidP="006D0689">
      <w:pPr>
        <w:pStyle w:val="Caption"/>
        <w:rPr>
          <w:rFonts w:ascii="Times New Roman" w:hAnsi="Times New Roman"/>
          <w:sz w:val="22"/>
          <w:szCs w:val="22"/>
        </w:rPr>
      </w:pPr>
      <w:bookmarkStart w:id="38" w:name="_Ref338251977"/>
      <w:bookmarkStart w:id="39" w:name="_Toc338254657"/>
      <w:r w:rsidRPr="006D0689">
        <w:rPr>
          <w:rFonts w:ascii="Times New Roman" w:hAnsi="Times New Roman"/>
          <w:sz w:val="22"/>
          <w:szCs w:val="22"/>
        </w:rPr>
        <w:t xml:space="preserve">Table </w:t>
      </w:r>
      <w:r w:rsidR="00977DD8" w:rsidRPr="006D0689">
        <w:rPr>
          <w:rFonts w:ascii="Times New Roman" w:hAnsi="Times New Roman"/>
          <w:sz w:val="22"/>
          <w:szCs w:val="22"/>
        </w:rPr>
        <w:fldChar w:fldCharType="begin"/>
      </w:r>
      <w:r w:rsidRPr="006D0689">
        <w:rPr>
          <w:rFonts w:ascii="Times New Roman" w:hAnsi="Times New Roman"/>
          <w:sz w:val="22"/>
          <w:szCs w:val="22"/>
        </w:rPr>
        <w:instrText xml:space="preserve"> SEQ Table \* ARABIC </w:instrText>
      </w:r>
      <w:r w:rsidR="00977DD8" w:rsidRPr="006D0689">
        <w:rPr>
          <w:rFonts w:ascii="Times New Roman" w:hAnsi="Times New Roman"/>
          <w:sz w:val="22"/>
          <w:szCs w:val="22"/>
        </w:rPr>
        <w:fldChar w:fldCharType="separate"/>
      </w:r>
      <w:r w:rsidR="00AB1C91">
        <w:rPr>
          <w:rFonts w:ascii="Times New Roman" w:hAnsi="Times New Roman"/>
          <w:noProof/>
          <w:sz w:val="22"/>
          <w:szCs w:val="22"/>
        </w:rPr>
        <w:t>5</w:t>
      </w:r>
      <w:r w:rsidR="00977DD8" w:rsidRPr="006D0689">
        <w:rPr>
          <w:rFonts w:ascii="Times New Roman" w:hAnsi="Times New Roman"/>
          <w:sz w:val="22"/>
          <w:szCs w:val="22"/>
        </w:rPr>
        <w:fldChar w:fldCharType="end"/>
      </w:r>
      <w:bookmarkEnd w:id="38"/>
      <w:r w:rsidRPr="006D0689">
        <w:rPr>
          <w:rFonts w:ascii="Times New Roman" w:hAnsi="Times New Roman"/>
          <w:sz w:val="22"/>
          <w:szCs w:val="22"/>
        </w:rPr>
        <w:t>:</w:t>
      </w:r>
      <w:r w:rsidR="00D65481">
        <w:rPr>
          <w:rFonts w:ascii="Times New Roman" w:hAnsi="Times New Roman"/>
          <w:sz w:val="22"/>
          <w:szCs w:val="22"/>
        </w:rPr>
        <w:t xml:space="preserve"> </w:t>
      </w:r>
      <w:r w:rsidR="00D65481" w:rsidRPr="00D65481">
        <w:rPr>
          <w:rFonts w:ascii="Times New Roman" w:hAnsi="Times New Roman"/>
          <w:sz w:val="22"/>
          <w:szCs w:val="22"/>
        </w:rPr>
        <w:t>Annual bushfire damage cost from damage to the</w:t>
      </w:r>
      <w:r w:rsidR="00D65481">
        <w:rPr>
          <w:rFonts w:ascii="Times New Roman" w:hAnsi="Times New Roman"/>
          <w:sz w:val="22"/>
          <w:szCs w:val="22"/>
        </w:rPr>
        <w:t xml:space="preserve"> Victorian agricultural industry</w:t>
      </w:r>
      <w:r w:rsidRPr="006D0689">
        <w:rPr>
          <w:rFonts w:ascii="Times New Roman" w:hAnsi="Times New Roman"/>
          <w:sz w:val="22"/>
          <w:szCs w:val="22"/>
        </w:rPr>
        <w:t xml:space="preserve"> under baseline and climate change scenarios, $millions AUD2010</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85"/>
        <w:gridCol w:w="1263"/>
        <w:gridCol w:w="1260"/>
        <w:gridCol w:w="1077"/>
        <w:gridCol w:w="1358"/>
        <w:gridCol w:w="1440"/>
      </w:tblGrid>
      <w:tr w:rsidR="00BB1975" w:rsidRPr="00E55167" w:rsidTr="002F7BE4">
        <w:trPr>
          <w:trHeight w:val="255"/>
        </w:trPr>
        <w:tc>
          <w:tcPr>
            <w:tcW w:w="2268" w:type="dxa"/>
            <w:noWrap/>
          </w:tcPr>
          <w:p w:rsidR="00985C13" w:rsidRPr="00E55167" w:rsidRDefault="00AE3D68" w:rsidP="00D65481">
            <w:pPr>
              <w:spacing w:after="0" w:line="360" w:lineRule="auto"/>
              <w:jc w:val="center"/>
              <w:rPr>
                <w:rFonts w:ascii="Times New Roman" w:hAnsi="Times New Roman"/>
                <w:sz w:val="20"/>
                <w:szCs w:val="20"/>
                <w:lang w:eastAsia="en-AU"/>
              </w:rPr>
            </w:pPr>
            <w:r w:rsidRPr="00E55167">
              <w:rPr>
                <w:rFonts w:ascii="Times New Roman" w:hAnsi="Times New Roman"/>
                <w:b/>
                <w:sz w:val="20"/>
                <w:szCs w:val="20"/>
                <w:lang w:eastAsia="en-AU"/>
              </w:rPr>
              <w:t>Change in number of days where FFDI&gt;50</w:t>
            </w:r>
          </w:p>
        </w:tc>
        <w:tc>
          <w:tcPr>
            <w:tcW w:w="985" w:type="dxa"/>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no climate change</w:t>
            </w:r>
          </w:p>
        </w:tc>
        <w:tc>
          <w:tcPr>
            <w:tcW w:w="1263" w:type="dxa"/>
            <w:noWrap/>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low mk2 – 11%</w:t>
            </w:r>
          </w:p>
        </w:tc>
        <w:tc>
          <w:tcPr>
            <w:tcW w:w="1260" w:type="dxa"/>
            <w:noWrap/>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high mk3 – 40%</w:t>
            </w:r>
          </w:p>
        </w:tc>
        <w:tc>
          <w:tcPr>
            <w:tcW w:w="1077" w:type="dxa"/>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no climate change</w:t>
            </w:r>
          </w:p>
        </w:tc>
        <w:tc>
          <w:tcPr>
            <w:tcW w:w="1358" w:type="dxa"/>
            <w:noWrap/>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low mk2 – 19%</w:t>
            </w:r>
          </w:p>
        </w:tc>
        <w:tc>
          <w:tcPr>
            <w:tcW w:w="1440" w:type="dxa"/>
            <w:noWrap/>
          </w:tcPr>
          <w:p w:rsidR="00985C13" w:rsidRPr="00E55167" w:rsidRDefault="00985C13"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high mk3 – 138%</w:t>
            </w:r>
          </w:p>
        </w:tc>
      </w:tr>
      <w:tr w:rsidR="00BB1975" w:rsidRPr="00E55167" w:rsidTr="002F7BE4">
        <w:trPr>
          <w:trHeight w:val="255"/>
        </w:trPr>
        <w:tc>
          <w:tcPr>
            <w:tcW w:w="2268" w:type="dxa"/>
            <w:noWrap/>
            <w:vAlign w:val="bottom"/>
          </w:tcPr>
          <w:p w:rsidR="00985C13" w:rsidRPr="00E55167" w:rsidRDefault="00BB1975" w:rsidP="004B0CB7">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 xml:space="preserve">Present value (discount rate </w:t>
            </w:r>
            <w:r w:rsidR="00985C13" w:rsidRPr="00E55167">
              <w:rPr>
                <w:rFonts w:ascii="Times New Roman" w:hAnsi="Times New Roman"/>
                <w:b/>
                <w:bCs/>
                <w:sz w:val="20"/>
                <w:szCs w:val="20"/>
                <w:lang w:eastAsia="en-AU"/>
              </w:rPr>
              <w:t>=</w:t>
            </w:r>
            <w:r w:rsidRPr="00E55167">
              <w:rPr>
                <w:rFonts w:ascii="Times New Roman" w:hAnsi="Times New Roman"/>
                <w:b/>
                <w:bCs/>
                <w:sz w:val="20"/>
                <w:szCs w:val="20"/>
                <w:lang w:eastAsia="en-AU"/>
              </w:rPr>
              <w:t xml:space="preserve"> </w:t>
            </w:r>
            <w:r w:rsidR="00985C13" w:rsidRPr="00E55167">
              <w:rPr>
                <w:rFonts w:ascii="Times New Roman" w:hAnsi="Times New Roman"/>
                <w:b/>
                <w:bCs/>
                <w:sz w:val="20"/>
                <w:szCs w:val="20"/>
                <w:lang w:eastAsia="en-AU"/>
              </w:rPr>
              <w:t>5%</w:t>
            </w:r>
          </w:p>
        </w:tc>
        <w:tc>
          <w:tcPr>
            <w:tcW w:w="985" w:type="dxa"/>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71.6</w:t>
            </w:r>
          </w:p>
        </w:tc>
        <w:tc>
          <w:tcPr>
            <w:tcW w:w="1263"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79.6</w:t>
            </w:r>
          </w:p>
        </w:tc>
        <w:tc>
          <w:tcPr>
            <w:tcW w:w="1260"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100.6</w:t>
            </w:r>
          </w:p>
        </w:tc>
        <w:tc>
          <w:tcPr>
            <w:tcW w:w="1077" w:type="dxa"/>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33.7</w:t>
            </w:r>
          </w:p>
        </w:tc>
        <w:tc>
          <w:tcPr>
            <w:tcW w:w="1358"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40.1</w:t>
            </w:r>
          </w:p>
        </w:tc>
        <w:tc>
          <w:tcPr>
            <w:tcW w:w="1440"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80.3</w:t>
            </w:r>
          </w:p>
        </w:tc>
      </w:tr>
      <w:tr w:rsidR="00BB1975" w:rsidRPr="00E55167" w:rsidTr="002F7BE4">
        <w:trPr>
          <w:trHeight w:val="255"/>
        </w:trPr>
        <w:tc>
          <w:tcPr>
            <w:tcW w:w="2268" w:type="dxa"/>
            <w:noWrap/>
            <w:vAlign w:val="bottom"/>
          </w:tcPr>
          <w:p w:rsidR="00985C13" w:rsidRPr="00E55167" w:rsidRDefault="00BB1975" w:rsidP="004B0CB7">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 xml:space="preserve">Present value (discount rate </w:t>
            </w:r>
            <w:r w:rsidR="00985C13" w:rsidRPr="00E55167">
              <w:rPr>
                <w:rFonts w:ascii="Times New Roman" w:hAnsi="Times New Roman"/>
                <w:b/>
                <w:bCs/>
                <w:sz w:val="20"/>
                <w:szCs w:val="20"/>
                <w:lang w:eastAsia="en-AU"/>
              </w:rPr>
              <w:t>=</w:t>
            </w:r>
            <w:r w:rsidRPr="00E55167">
              <w:rPr>
                <w:rFonts w:ascii="Times New Roman" w:hAnsi="Times New Roman"/>
                <w:b/>
                <w:bCs/>
                <w:sz w:val="20"/>
                <w:szCs w:val="20"/>
                <w:lang w:eastAsia="en-AU"/>
              </w:rPr>
              <w:t xml:space="preserve"> </w:t>
            </w:r>
            <w:r w:rsidR="00985C13" w:rsidRPr="00E55167">
              <w:rPr>
                <w:rFonts w:ascii="Times New Roman" w:hAnsi="Times New Roman"/>
                <w:b/>
                <w:bCs/>
                <w:sz w:val="20"/>
                <w:szCs w:val="20"/>
                <w:lang w:eastAsia="en-AU"/>
              </w:rPr>
              <w:t>0.1%</w:t>
            </w:r>
          </w:p>
        </w:tc>
        <w:tc>
          <w:tcPr>
            <w:tcW w:w="985" w:type="dxa"/>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115.4</w:t>
            </w:r>
          </w:p>
        </w:tc>
        <w:tc>
          <w:tcPr>
            <w:tcW w:w="1263"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128.4</w:t>
            </w:r>
          </w:p>
        </w:tc>
        <w:tc>
          <w:tcPr>
            <w:tcW w:w="1260"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162.2</w:t>
            </w:r>
          </w:p>
        </w:tc>
        <w:tc>
          <w:tcPr>
            <w:tcW w:w="1077" w:type="dxa"/>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228.2</w:t>
            </w:r>
          </w:p>
        </w:tc>
        <w:tc>
          <w:tcPr>
            <w:tcW w:w="1358"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271.5</w:t>
            </w:r>
          </w:p>
        </w:tc>
        <w:tc>
          <w:tcPr>
            <w:tcW w:w="1440" w:type="dxa"/>
            <w:noWrap/>
            <w:vAlign w:val="bottom"/>
          </w:tcPr>
          <w:p w:rsidR="00985C13" w:rsidRPr="00E55167" w:rsidRDefault="00BB1975"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w:t>
            </w:r>
            <w:r w:rsidR="00985C13" w:rsidRPr="00E55167">
              <w:rPr>
                <w:rFonts w:ascii="Times New Roman" w:hAnsi="Times New Roman"/>
                <w:sz w:val="20"/>
                <w:szCs w:val="20"/>
                <w:lang w:eastAsia="en-AU"/>
              </w:rPr>
              <w:t>543.0</w:t>
            </w:r>
          </w:p>
        </w:tc>
      </w:tr>
    </w:tbl>
    <w:p w:rsidR="00985C13" w:rsidRPr="00985C13" w:rsidRDefault="00985C13" w:rsidP="004B0CB7">
      <w:pPr>
        <w:spacing w:after="0" w:line="360" w:lineRule="auto"/>
        <w:jc w:val="both"/>
        <w:rPr>
          <w:rFonts w:ascii="Times New Roman" w:hAnsi="Times New Roman"/>
        </w:rPr>
      </w:pPr>
    </w:p>
    <w:p w:rsidR="00DF762E" w:rsidRDefault="00977DD8" w:rsidP="004B0CB7">
      <w:pPr>
        <w:spacing w:after="0" w:line="360" w:lineRule="auto"/>
        <w:jc w:val="both"/>
        <w:rPr>
          <w:rFonts w:ascii="Times New Roman" w:hAnsi="Times New Roman"/>
        </w:rPr>
      </w:pPr>
      <w:r>
        <w:rPr>
          <w:rFonts w:ascii="Times New Roman" w:hAnsi="Times New Roman"/>
        </w:rPr>
        <w:fldChar w:fldCharType="begin"/>
      </w:r>
      <w:r w:rsidR="006D0689">
        <w:rPr>
          <w:rFonts w:ascii="Times New Roman" w:hAnsi="Times New Roman"/>
        </w:rPr>
        <w:instrText xml:space="preserve"> REF _Ref338252020 \h </w:instrText>
      </w:r>
      <w:r>
        <w:rPr>
          <w:rFonts w:ascii="Times New Roman" w:hAnsi="Times New Roman"/>
        </w:rPr>
      </w:r>
      <w:r>
        <w:rPr>
          <w:rFonts w:ascii="Times New Roman" w:hAnsi="Times New Roman"/>
        </w:rPr>
        <w:fldChar w:fldCharType="separate"/>
      </w:r>
      <w:r w:rsidR="006D0689" w:rsidRPr="006D0689">
        <w:rPr>
          <w:rFonts w:ascii="Times New Roman" w:hAnsi="Times New Roman"/>
        </w:rPr>
        <w:t xml:space="preserve">Table </w:t>
      </w:r>
      <w:r w:rsidR="006D0689" w:rsidRPr="006D0689">
        <w:rPr>
          <w:rFonts w:ascii="Times New Roman" w:hAnsi="Times New Roman"/>
          <w:noProof/>
        </w:rPr>
        <w:t>6</w:t>
      </w:r>
      <w:r>
        <w:rPr>
          <w:rFonts w:ascii="Times New Roman" w:hAnsi="Times New Roman"/>
        </w:rPr>
        <w:fldChar w:fldCharType="end"/>
      </w:r>
      <w:r w:rsidR="006D0689">
        <w:rPr>
          <w:rFonts w:ascii="Times New Roman" w:hAnsi="Times New Roman"/>
        </w:rPr>
        <w:t xml:space="preserve"> </w:t>
      </w:r>
      <w:r w:rsidR="00DF762E">
        <w:rPr>
          <w:rFonts w:ascii="Times New Roman" w:hAnsi="Times New Roman"/>
        </w:rPr>
        <w:t>shows the estimated tota</w:t>
      </w:r>
      <w:r w:rsidR="00BB1975">
        <w:rPr>
          <w:rFonts w:ascii="Times New Roman" w:hAnsi="Times New Roman"/>
        </w:rPr>
        <w:t>l damage costs by 2020 and 2050 for the baseline and climate change scenarios.</w:t>
      </w:r>
    </w:p>
    <w:p w:rsidR="00FC4E6F" w:rsidRDefault="00FC4E6F" w:rsidP="004B0CB7">
      <w:pPr>
        <w:spacing w:after="0" w:line="360" w:lineRule="auto"/>
        <w:jc w:val="both"/>
        <w:rPr>
          <w:rFonts w:ascii="Times New Roman" w:hAnsi="Times New Roman"/>
        </w:rPr>
      </w:pPr>
    </w:p>
    <w:p w:rsidR="006D0689" w:rsidRPr="006D0689" w:rsidRDefault="006D0689" w:rsidP="006D0689">
      <w:pPr>
        <w:pStyle w:val="Caption"/>
        <w:rPr>
          <w:rFonts w:ascii="Times New Roman" w:hAnsi="Times New Roman"/>
          <w:sz w:val="22"/>
          <w:szCs w:val="22"/>
        </w:rPr>
      </w:pPr>
      <w:bookmarkStart w:id="40" w:name="_Ref338252020"/>
      <w:bookmarkStart w:id="41" w:name="_Toc338254658"/>
      <w:r w:rsidRPr="006D0689">
        <w:rPr>
          <w:rFonts w:ascii="Times New Roman" w:hAnsi="Times New Roman"/>
          <w:sz w:val="22"/>
          <w:szCs w:val="22"/>
        </w:rPr>
        <w:t xml:space="preserve">Table </w:t>
      </w:r>
      <w:r w:rsidR="00977DD8" w:rsidRPr="006D0689">
        <w:rPr>
          <w:rFonts w:ascii="Times New Roman" w:hAnsi="Times New Roman"/>
          <w:sz w:val="22"/>
          <w:szCs w:val="22"/>
        </w:rPr>
        <w:fldChar w:fldCharType="begin"/>
      </w:r>
      <w:r w:rsidRPr="006D0689">
        <w:rPr>
          <w:rFonts w:ascii="Times New Roman" w:hAnsi="Times New Roman"/>
          <w:sz w:val="22"/>
          <w:szCs w:val="22"/>
        </w:rPr>
        <w:instrText xml:space="preserve"> SEQ Table \* ARABIC </w:instrText>
      </w:r>
      <w:r w:rsidR="00977DD8" w:rsidRPr="006D0689">
        <w:rPr>
          <w:rFonts w:ascii="Times New Roman" w:hAnsi="Times New Roman"/>
          <w:sz w:val="22"/>
          <w:szCs w:val="22"/>
        </w:rPr>
        <w:fldChar w:fldCharType="separate"/>
      </w:r>
      <w:r w:rsidR="00AB1C91">
        <w:rPr>
          <w:rFonts w:ascii="Times New Roman" w:hAnsi="Times New Roman"/>
          <w:noProof/>
          <w:sz w:val="22"/>
          <w:szCs w:val="22"/>
        </w:rPr>
        <w:t>6</w:t>
      </w:r>
      <w:r w:rsidR="00977DD8" w:rsidRPr="006D0689">
        <w:rPr>
          <w:rFonts w:ascii="Times New Roman" w:hAnsi="Times New Roman"/>
          <w:sz w:val="22"/>
          <w:szCs w:val="22"/>
        </w:rPr>
        <w:fldChar w:fldCharType="end"/>
      </w:r>
      <w:bookmarkEnd w:id="40"/>
      <w:r w:rsidRPr="006D0689">
        <w:rPr>
          <w:rFonts w:ascii="Times New Roman" w:hAnsi="Times New Roman"/>
          <w:sz w:val="22"/>
          <w:szCs w:val="22"/>
        </w:rPr>
        <w:t>:</w:t>
      </w:r>
      <w:r w:rsidR="00D65481">
        <w:rPr>
          <w:rFonts w:ascii="Times New Roman" w:hAnsi="Times New Roman"/>
          <w:sz w:val="22"/>
          <w:szCs w:val="22"/>
        </w:rPr>
        <w:t xml:space="preserve"> </w:t>
      </w:r>
      <w:r w:rsidR="00D65481" w:rsidRPr="00D65481">
        <w:rPr>
          <w:rFonts w:ascii="Times New Roman" w:hAnsi="Times New Roman"/>
          <w:sz w:val="22"/>
          <w:szCs w:val="22"/>
        </w:rPr>
        <w:t xml:space="preserve">Total bushfire damage cost from damage to the </w:t>
      </w:r>
      <w:r w:rsidR="00D65481">
        <w:rPr>
          <w:rFonts w:ascii="Times New Roman" w:hAnsi="Times New Roman"/>
          <w:sz w:val="22"/>
          <w:szCs w:val="22"/>
        </w:rPr>
        <w:t>Victorian agricultural industry</w:t>
      </w:r>
      <w:r w:rsidRPr="006D0689">
        <w:rPr>
          <w:rFonts w:ascii="Times New Roman" w:hAnsi="Times New Roman"/>
          <w:sz w:val="22"/>
          <w:szCs w:val="22"/>
        </w:rPr>
        <w:t xml:space="preserve"> under baseline and climate change scenarios, $millions AUD2010</w:t>
      </w:r>
      <w:bookmarkEnd w:id="4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080"/>
        <w:gridCol w:w="1260"/>
        <w:gridCol w:w="1260"/>
        <w:gridCol w:w="1080"/>
        <w:gridCol w:w="1273"/>
        <w:gridCol w:w="1427"/>
      </w:tblGrid>
      <w:tr w:rsidR="00AE3D68" w:rsidRPr="00E55167" w:rsidTr="002F7BE4">
        <w:trPr>
          <w:trHeight w:val="255"/>
        </w:trPr>
        <w:tc>
          <w:tcPr>
            <w:tcW w:w="2175" w:type="dxa"/>
            <w:noWrap/>
          </w:tcPr>
          <w:p w:rsidR="00AE3D68" w:rsidRPr="00E55167" w:rsidRDefault="00AE3D68" w:rsidP="00D65481">
            <w:pPr>
              <w:spacing w:after="0" w:line="360" w:lineRule="auto"/>
              <w:jc w:val="center"/>
              <w:rPr>
                <w:rFonts w:ascii="Times New Roman" w:hAnsi="Times New Roman"/>
                <w:b/>
                <w:sz w:val="20"/>
                <w:szCs w:val="20"/>
                <w:lang w:eastAsia="en-AU"/>
              </w:rPr>
            </w:pPr>
            <w:r w:rsidRPr="00E55167">
              <w:rPr>
                <w:rFonts w:ascii="Times New Roman" w:hAnsi="Times New Roman"/>
                <w:b/>
                <w:sz w:val="20"/>
                <w:szCs w:val="20"/>
                <w:lang w:eastAsia="en-AU"/>
              </w:rPr>
              <w:t>Change in number of days where FFDI&gt;50</w:t>
            </w:r>
          </w:p>
        </w:tc>
        <w:tc>
          <w:tcPr>
            <w:tcW w:w="1080" w:type="dxa"/>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No climate change</w:t>
            </w:r>
          </w:p>
        </w:tc>
        <w:tc>
          <w:tcPr>
            <w:tcW w:w="1260" w:type="dxa"/>
            <w:noWrap/>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low mk2 – 11%</w:t>
            </w:r>
          </w:p>
        </w:tc>
        <w:tc>
          <w:tcPr>
            <w:tcW w:w="1260" w:type="dxa"/>
            <w:noWrap/>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2020 high mk3 – 40%</w:t>
            </w:r>
          </w:p>
        </w:tc>
        <w:tc>
          <w:tcPr>
            <w:tcW w:w="1080" w:type="dxa"/>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No climate change</w:t>
            </w:r>
          </w:p>
        </w:tc>
        <w:tc>
          <w:tcPr>
            <w:tcW w:w="1273" w:type="dxa"/>
            <w:noWrap/>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low mk2 – 19%</w:t>
            </w:r>
          </w:p>
        </w:tc>
        <w:tc>
          <w:tcPr>
            <w:tcW w:w="1427" w:type="dxa"/>
            <w:noWrap/>
          </w:tcPr>
          <w:p w:rsidR="00AE3D68" w:rsidRPr="00E55167" w:rsidRDefault="00AE3D68" w:rsidP="00D65481">
            <w:pPr>
              <w:spacing w:after="0" w:line="360" w:lineRule="auto"/>
              <w:jc w:val="center"/>
              <w:rPr>
                <w:rFonts w:ascii="Times New Roman" w:hAnsi="Times New Roman"/>
                <w:b/>
                <w:bCs/>
                <w:sz w:val="20"/>
                <w:szCs w:val="20"/>
                <w:lang w:eastAsia="en-AU"/>
              </w:rPr>
            </w:pPr>
            <w:r w:rsidRPr="00E55167">
              <w:rPr>
                <w:rFonts w:ascii="Times New Roman" w:hAnsi="Times New Roman"/>
                <w:b/>
                <w:bCs/>
                <w:sz w:val="20"/>
                <w:szCs w:val="20"/>
                <w:lang w:eastAsia="en-AU"/>
              </w:rPr>
              <w:t>2050 high mk3 – 138%</w:t>
            </w:r>
          </w:p>
        </w:tc>
      </w:tr>
      <w:tr w:rsidR="00AE3D68" w:rsidRPr="00E55167" w:rsidTr="002F7BE4">
        <w:trPr>
          <w:trHeight w:val="255"/>
        </w:trPr>
        <w:tc>
          <w:tcPr>
            <w:tcW w:w="2175" w:type="dxa"/>
            <w:noWrap/>
            <w:vAlign w:val="bottom"/>
          </w:tcPr>
          <w:p w:rsidR="00AE3D68" w:rsidRPr="00E55167" w:rsidRDefault="00AE3D68" w:rsidP="004B0CB7">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Present Value (discount rate = 5%)</w:t>
            </w:r>
          </w:p>
        </w:tc>
        <w:tc>
          <w:tcPr>
            <w:tcW w:w="1080" w:type="dxa"/>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$895.3</w:t>
            </w:r>
          </w:p>
        </w:tc>
        <w:tc>
          <w:tcPr>
            <w:tcW w:w="1260"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$943.7</w:t>
            </w:r>
          </w:p>
        </w:tc>
        <w:tc>
          <w:tcPr>
            <w:tcW w:w="1260"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$1059.1</w:t>
            </w:r>
          </w:p>
        </w:tc>
        <w:tc>
          <w:tcPr>
            <w:tcW w:w="1080" w:type="dxa"/>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$2385.7</w:t>
            </w:r>
          </w:p>
        </w:tc>
        <w:tc>
          <w:tcPr>
            <w:tcW w:w="1273"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$2720.0</w:t>
            </w:r>
          </w:p>
        </w:tc>
        <w:tc>
          <w:tcPr>
            <w:tcW w:w="1427"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$3761.7</w:t>
            </w:r>
          </w:p>
        </w:tc>
      </w:tr>
      <w:tr w:rsidR="00AE3D68" w:rsidRPr="00E55167" w:rsidTr="002F7BE4">
        <w:trPr>
          <w:trHeight w:val="255"/>
        </w:trPr>
        <w:tc>
          <w:tcPr>
            <w:tcW w:w="2175" w:type="dxa"/>
            <w:noWrap/>
            <w:vAlign w:val="bottom"/>
          </w:tcPr>
          <w:p w:rsidR="00AE3D68" w:rsidRPr="00E55167" w:rsidRDefault="00AE3D68" w:rsidP="004B0CB7">
            <w:pPr>
              <w:spacing w:after="0" w:line="360" w:lineRule="auto"/>
              <w:jc w:val="both"/>
              <w:rPr>
                <w:rFonts w:ascii="Times New Roman" w:hAnsi="Times New Roman"/>
                <w:b/>
                <w:bCs/>
                <w:sz w:val="20"/>
                <w:szCs w:val="20"/>
                <w:lang w:eastAsia="en-AU"/>
              </w:rPr>
            </w:pPr>
            <w:r w:rsidRPr="00E55167">
              <w:rPr>
                <w:rFonts w:ascii="Times New Roman" w:hAnsi="Times New Roman"/>
                <w:b/>
                <w:bCs/>
                <w:sz w:val="20"/>
                <w:szCs w:val="20"/>
                <w:lang w:eastAsia="en-AU"/>
              </w:rPr>
              <w:t>Present Value (discount rate = 0.1)</w:t>
            </w:r>
          </w:p>
        </w:tc>
        <w:tc>
          <w:tcPr>
            <w:tcW w:w="1080" w:type="dxa"/>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$1136.4</w:t>
            </w:r>
          </w:p>
        </w:tc>
        <w:tc>
          <w:tcPr>
            <w:tcW w:w="1260"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$1211.9</w:t>
            </w:r>
          </w:p>
        </w:tc>
        <w:tc>
          <w:tcPr>
            <w:tcW w:w="1260"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$1398.0</w:t>
            </w:r>
          </w:p>
        </w:tc>
        <w:tc>
          <w:tcPr>
            <w:tcW w:w="1080" w:type="dxa"/>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$6156.8</w:t>
            </w:r>
          </w:p>
        </w:tc>
        <w:tc>
          <w:tcPr>
            <w:tcW w:w="1273"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$7281.2</w:t>
            </w:r>
          </w:p>
        </w:tc>
        <w:tc>
          <w:tcPr>
            <w:tcW w:w="1427" w:type="dxa"/>
            <w:noWrap/>
            <w:vAlign w:val="bottom"/>
          </w:tcPr>
          <w:p w:rsidR="00AE3D68" w:rsidRPr="00E55167" w:rsidRDefault="00AE3D68" w:rsidP="004B0CB7">
            <w:pPr>
              <w:spacing w:after="0" w:line="360" w:lineRule="auto"/>
              <w:jc w:val="both"/>
              <w:rPr>
                <w:rFonts w:ascii="Times New Roman" w:hAnsi="Times New Roman"/>
                <w:sz w:val="20"/>
                <w:szCs w:val="20"/>
                <w:lang w:eastAsia="en-AU"/>
              </w:rPr>
            </w:pPr>
            <w:r w:rsidRPr="00E55167">
              <w:rPr>
                <w:rFonts w:ascii="Times New Roman" w:hAnsi="Times New Roman"/>
                <w:sz w:val="20"/>
                <w:szCs w:val="20"/>
                <w:lang w:eastAsia="en-AU"/>
              </w:rPr>
              <w:t>$12165.9</w:t>
            </w:r>
          </w:p>
        </w:tc>
      </w:tr>
    </w:tbl>
    <w:p w:rsidR="00BF52CD" w:rsidRDefault="00BF52CD" w:rsidP="004B0CB7">
      <w:pPr>
        <w:spacing w:after="0" w:line="360" w:lineRule="auto"/>
        <w:jc w:val="both"/>
        <w:rPr>
          <w:rFonts w:ascii="Times New Roman" w:hAnsi="Times New Roman"/>
        </w:rPr>
      </w:pPr>
    </w:p>
    <w:p w:rsidR="00FA53F2" w:rsidRPr="00AE236B" w:rsidRDefault="00B540A8" w:rsidP="004B0CB7">
      <w:pPr>
        <w:pStyle w:val="Heading2"/>
        <w:spacing w:before="0" w:after="0" w:line="360" w:lineRule="auto"/>
        <w:jc w:val="both"/>
      </w:pPr>
      <w:bookmarkStart w:id="42" w:name="_Toc338162462"/>
      <w:r>
        <w:t>3.3</w:t>
      </w:r>
      <w:r w:rsidR="002803D9">
        <w:t xml:space="preserve"> Bushfire and the Victorian timber industry</w:t>
      </w:r>
      <w:bookmarkEnd w:id="42"/>
    </w:p>
    <w:p w:rsidR="007506D5" w:rsidRDefault="007506D5" w:rsidP="004B0CB7">
      <w:pPr>
        <w:spacing w:after="0" w:line="360" w:lineRule="auto"/>
        <w:jc w:val="both"/>
        <w:rPr>
          <w:rFonts w:ascii="Times New Roman" w:hAnsi="Times New Roman"/>
        </w:rPr>
      </w:pPr>
      <w:r>
        <w:rPr>
          <w:rFonts w:ascii="Times New Roman" w:hAnsi="Times New Roman"/>
        </w:rPr>
        <w:t>We estimate future costs due to damage to the timber industry by bushfires. We utilise the following figures in our analysis:</w:t>
      </w:r>
    </w:p>
    <w:p w:rsidR="00FC4E6F" w:rsidRDefault="00FC4E6F" w:rsidP="004B0CB7">
      <w:pPr>
        <w:spacing w:after="0" w:line="360" w:lineRule="auto"/>
        <w:jc w:val="both"/>
        <w:rPr>
          <w:rFonts w:ascii="Times New Roman" w:hAnsi="Times New Roman"/>
        </w:rPr>
      </w:pPr>
    </w:p>
    <w:p w:rsidR="007506D5" w:rsidRDefault="007506D5" w:rsidP="004B0CB7">
      <w:pPr>
        <w:numPr>
          <w:ilvl w:val="0"/>
          <w:numId w:val="19"/>
        </w:numPr>
        <w:spacing w:after="0" w:line="360" w:lineRule="auto"/>
        <w:ind w:left="0" w:firstLine="0"/>
        <w:jc w:val="both"/>
        <w:rPr>
          <w:rFonts w:ascii="Times New Roman" w:hAnsi="Times New Roman"/>
        </w:rPr>
      </w:pPr>
      <w:r>
        <w:rPr>
          <w:rFonts w:ascii="Times New Roman" w:hAnsi="Times New Roman"/>
        </w:rPr>
        <w:lastRenderedPageBreak/>
        <w:t>The current total cost to the Victorian economy due to bushfire damage to the timber industry is estimated to be $185</w:t>
      </w:r>
      <w:r w:rsidRPr="00AE236B">
        <w:rPr>
          <w:rFonts w:ascii="Times New Roman" w:hAnsi="Times New Roman"/>
        </w:rPr>
        <w:t xml:space="preserve"> million per annum</w:t>
      </w:r>
      <w:r>
        <w:rPr>
          <w:rFonts w:ascii="Times New Roman" w:hAnsi="Times New Roman"/>
        </w:rPr>
        <w:t xml:space="preserve"> (Keating </w:t>
      </w:r>
      <w:r w:rsidR="00276ACE">
        <w:rPr>
          <w:rFonts w:ascii="Times New Roman" w:hAnsi="Times New Roman"/>
        </w:rPr>
        <w:t xml:space="preserve">et al </w:t>
      </w:r>
      <w:r w:rsidR="00276ACE">
        <w:rPr>
          <w:rFonts w:ascii="Times New Roman" w:hAnsi="Times New Roman"/>
          <w:i/>
        </w:rPr>
        <w:t>forthcoming</w:t>
      </w:r>
      <w:r>
        <w:rPr>
          <w:rFonts w:ascii="Times New Roman" w:hAnsi="Times New Roman"/>
        </w:rPr>
        <w:t>); this is likely an underestimation.</w:t>
      </w:r>
    </w:p>
    <w:p w:rsidR="007506D5" w:rsidRDefault="007506D5" w:rsidP="004B0CB7">
      <w:pPr>
        <w:numPr>
          <w:ilvl w:val="0"/>
          <w:numId w:val="19"/>
        </w:numPr>
        <w:spacing w:after="0" w:line="360" w:lineRule="auto"/>
        <w:ind w:left="0" w:firstLine="0"/>
        <w:jc w:val="both"/>
        <w:rPr>
          <w:rFonts w:ascii="Times New Roman" w:hAnsi="Times New Roman"/>
        </w:rPr>
      </w:pPr>
      <w:r>
        <w:rPr>
          <w:rFonts w:ascii="Times New Roman" w:hAnsi="Times New Roman"/>
        </w:rPr>
        <w:t>The Victorian timber industry has h</w:t>
      </w:r>
      <w:r w:rsidR="00B87A6D">
        <w:rPr>
          <w:rFonts w:ascii="Times New Roman" w:hAnsi="Times New Roman"/>
        </w:rPr>
        <w:t>ad a long term growth trend of 2.4% (TACG 2006).</w:t>
      </w:r>
    </w:p>
    <w:p w:rsidR="0045399D" w:rsidRDefault="0045399D" w:rsidP="004B0CB7">
      <w:pPr>
        <w:spacing w:after="0" w:line="360" w:lineRule="auto"/>
        <w:jc w:val="both"/>
        <w:rPr>
          <w:rFonts w:ascii="Times New Roman" w:hAnsi="Times New Roman"/>
        </w:rPr>
      </w:pPr>
    </w:p>
    <w:p w:rsidR="00277B57" w:rsidRDefault="00277B57" w:rsidP="004B0CB7">
      <w:pPr>
        <w:spacing w:after="0" w:line="360" w:lineRule="auto"/>
        <w:jc w:val="both"/>
        <w:rPr>
          <w:rFonts w:ascii="Times New Roman" w:hAnsi="Times New Roman"/>
        </w:rPr>
      </w:pPr>
      <w:r>
        <w:rPr>
          <w:rFonts w:ascii="Times New Roman" w:hAnsi="Times New Roman"/>
        </w:rPr>
        <w:t>Long term industry growth of 2.4% (TACG 2006) is reflective of past long term growth. In the future several factors may influence long term growth. The structure of the timber industry is changing – some plantation types are declining, others are increasing. Likewise demand for timber products is shifting. It is possible that the industry may in the future be able to take advantage of carbon sequestration services under a carbon emissions trading scheme. Climatic changes from climate change will also impact the industry in the future; bushfires as described here will reduce growth, however other changes may foster growth in some areas. A thorough analysis of the dynamics other timber industry in the future is beyond the scope of this paper however we recommend that this work be undertaken because it would be beneficial for industry, policy-makers and researchers.</w:t>
      </w:r>
    </w:p>
    <w:p w:rsidR="00277B57" w:rsidRDefault="00277B57" w:rsidP="004B0CB7">
      <w:pPr>
        <w:spacing w:after="0" w:line="360" w:lineRule="auto"/>
        <w:jc w:val="both"/>
        <w:rPr>
          <w:rFonts w:ascii="Times New Roman" w:hAnsi="Times New Roman"/>
        </w:rPr>
      </w:pPr>
    </w:p>
    <w:p w:rsidR="00D65481" w:rsidRDefault="00D65481" w:rsidP="004B0CB7">
      <w:pPr>
        <w:spacing w:after="0" w:line="360" w:lineRule="auto"/>
        <w:jc w:val="both"/>
        <w:rPr>
          <w:rFonts w:ascii="Times New Roman" w:hAnsi="Times New Roman"/>
        </w:rPr>
      </w:pPr>
      <w:r>
        <w:rPr>
          <w:rFonts w:ascii="Times New Roman" w:hAnsi="Times New Roman"/>
        </w:rPr>
        <w:t>Using the same procedure as for the agricultural industry, we estimate the annual and total costs from bushfire damage to the Victorian timber industry in 2020 and 2050:</w:t>
      </w:r>
    </w:p>
    <w:p w:rsidR="00D65481" w:rsidRDefault="00D65481" w:rsidP="004B0CB7">
      <w:pPr>
        <w:spacing w:after="0" w:line="360" w:lineRule="auto"/>
        <w:jc w:val="both"/>
        <w:rPr>
          <w:rFonts w:ascii="Times New Roman" w:hAnsi="Times New Roman"/>
        </w:rPr>
      </w:pPr>
    </w:p>
    <w:p w:rsidR="00D65481" w:rsidRPr="00D65481" w:rsidRDefault="00D65481" w:rsidP="00D65481">
      <w:pPr>
        <w:pStyle w:val="Caption"/>
        <w:rPr>
          <w:rFonts w:ascii="Times New Roman" w:hAnsi="Times New Roman"/>
          <w:sz w:val="22"/>
          <w:szCs w:val="22"/>
        </w:rPr>
      </w:pPr>
      <w:bookmarkStart w:id="43" w:name="_Toc338254659"/>
      <w:r w:rsidRPr="00D65481">
        <w:rPr>
          <w:rFonts w:ascii="Times New Roman" w:hAnsi="Times New Roman"/>
          <w:sz w:val="22"/>
          <w:szCs w:val="22"/>
        </w:rPr>
        <w:t xml:space="preserve">Table </w:t>
      </w:r>
      <w:r w:rsidR="00977DD8" w:rsidRPr="00D65481">
        <w:rPr>
          <w:rFonts w:ascii="Times New Roman" w:hAnsi="Times New Roman"/>
          <w:sz w:val="22"/>
          <w:szCs w:val="22"/>
        </w:rPr>
        <w:fldChar w:fldCharType="begin"/>
      </w:r>
      <w:r w:rsidRPr="00D65481">
        <w:rPr>
          <w:rFonts w:ascii="Times New Roman" w:hAnsi="Times New Roman"/>
          <w:sz w:val="22"/>
          <w:szCs w:val="22"/>
        </w:rPr>
        <w:instrText xml:space="preserve"> SEQ Table \* ARABIC </w:instrText>
      </w:r>
      <w:r w:rsidR="00977DD8" w:rsidRPr="00D65481">
        <w:rPr>
          <w:rFonts w:ascii="Times New Roman" w:hAnsi="Times New Roman"/>
          <w:sz w:val="22"/>
          <w:szCs w:val="22"/>
        </w:rPr>
        <w:fldChar w:fldCharType="separate"/>
      </w:r>
      <w:r w:rsidR="00AB1C91">
        <w:rPr>
          <w:rFonts w:ascii="Times New Roman" w:hAnsi="Times New Roman"/>
          <w:noProof/>
          <w:sz w:val="22"/>
          <w:szCs w:val="22"/>
        </w:rPr>
        <w:t>7</w:t>
      </w:r>
      <w:r w:rsidR="00977DD8" w:rsidRPr="00D65481">
        <w:rPr>
          <w:rFonts w:ascii="Times New Roman" w:hAnsi="Times New Roman"/>
          <w:sz w:val="22"/>
          <w:szCs w:val="22"/>
        </w:rPr>
        <w:fldChar w:fldCharType="end"/>
      </w:r>
      <w:r w:rsidRPr="00D65481">
        <w:rPr>
          <w:rFonts w:ascii="Times New Roman" w:hAnsi="Times New Roman"/>
          <w:sz w:val="22"/>
          <w:szCs w:val="22"/>
        </w:rPr>
        <w:t xml:space="preserve">: Annual bushfire damage cost from damage to the Vic </w:t>
      </w:r>
      <w:r>
        <w:rPr>
          <w:rFonts w:ascii="Times New Roman" w:hAnsi="Times New Roman"/>
          <w:sz w:val="22"/>
          <w:szCs w:val="22"/>
        </w:rPr>
        <w:t>timber</w:t>
      </w:r>
      <w:r w:rsidRPr="00D65481">
        <w:rPr>
          <w:rFonts w:ascii="Times New Roman" w:hAnsi="Times New Roman"/>
          <w:sz w:val="22"/>
          <w:szCs w:val="22"/>
        </w:rPr>
        <w:t xml:space="preserve"> industry in 2020 and 2050 under baseline and climate scenarios</w:t>
      </w:r>
      <w:r>
        <w:rPr>
          <w:rFonts w:ascii="Times New Roman" w:hAnsi="Times New Roman"/>
          <w:sz w:val="22"/>
          <w:szCs w:val="22"/>
        </w:rPr>
        <w:t xml:space="preserve">, </w:t>
      </w:r>
      <w:r w:rsidRPr="006D0689">
        <w:rPr>
          <w:rFonts w:ascii="Times New Roman" w:hAnsi="Times New Roman"/>
          <w:sz w:val="22"/>
          <w:szCs w:val="22"/>
        </w:rPr>
        <w:t>$millions AUD2010</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0"/>
        <w:gridCol w:w="1328"/>
        <w:gridCol w:w="996"/>
        <w:gridCol w:w="1048"/>
        <w:gridCol w:w="1328"/>
        <w:gridCol w:w="996"/>
        <w:gridCol w:w="1048"/>
      </w:tblGrid>
      <w:tr w:rsidR="0045399D" w:rsidRPr="00454E0A" w:rsidTr="00A80329">
        <w:trPr>
          <w:trHeight w:val="255"/>
        </w:trPr>
        <w:tc>
          <w:tcPr>
            <w:tcW w:w="0" w:type="auto"/>
            <w:noWrap/>
          </w:tcPr>
          <w:p w:rsidR="0045399D" w:rsidRPr="007037A1" w:rsidRDefault="00772A8B" w:rsidP="004B0CB7">
            <w:pPr>
              <w:spacing w:after="0" w:line="360" w:lineRule="auto"/>
              <w:jc w:val="both"/>
              <w:rPr>
                <w:rFonts w:ascii="Times New Roman" w:hAnsi="Times New Roman"/>
                <w:sz w:val="20"/>
                <w:szCs w:val="20"/>
              </w:rPr>
            </w:pPr>
            <w:r>
              <w:rPr>
                <w:rFonts w:ascii="Times New Roman" w:hAnsi="Times New Roman"/>
                <w:sz w:val="20"/>
                <w:szCs w:val="20"/>
              </w:rPr>
              <w:t>Increase based on % change in F</w:t>
            </w:r>
            <w:r w:rsidR="0045399D" w:rsidRPr="007037A1">
              <w:rPr>
                <w:rFonts w:ascii="Times New Roman" w:hAnsi="Times New Roman"/>
                <w:sz w:val="20"/>
                <w:szCs w:val="20"/>
              </w:rPr>
              <w:t>FDI&gt;50 days per year</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Exposure only</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low mk2</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high mk3</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Exposure only</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low mk2</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high mk3</w:t>
            </w:r>
          </w:p>
        </w:tc>
      </w:tr>
      <w:tr w:rsidR="0045399D" w:rsidRPr="00454E0A" w:rsidTr="00A80329">
        <w:trPr>
          <w:trHeight w:val="255"/>
        </w:trPr>
        <w:tc>
          <w:tcPr>
            <w:tcW w:w="0" w:type="auto"/>
            <w:noWrap/>
          </w:tcPr>
          <w:p w:rsidR="0045399D" w:rsidRPr="007037A1" w:rsidRDefault="0045399D" w:rsidP="004B0CB7">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=5%</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$143.7</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$159.8</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$201.9</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$67.7</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$80.6</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$161.1</w:t>
            </w:r>
          </w:p>
        </w:tc>
      </w:tr>
      <w:tr w:rsidR="0045399D" w:rsidRPr="00454E0A" w:rsidTr="00A80329">
        <w:trPr>
          <w:trHeight w:val="255"/>
        </w:trPr>
        <w:tc>
          <w:tcPr>
            <w:tcW w:w="0" w:type="auto"/>
            <w:noWrap/>
          </w:tcPr>
          <w:p w:rsidR="0045399D" w:rsidRPr="007037A1" w:rsidRDefault="0045399D" w:rsidP="004B0CB7">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=0.1%</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$231.7</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$257.6</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$325.6</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$458.0</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$544.9</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$1089.7</w:t>
            </w:r>
          </w:p>
        </w:tc>
      </w:tr>
    </w:tbl>
    <w:p w:rsidR="0045399D" w:rsidRDefault="0045399D" w:rsidP="004B0CB7">
      <w:pPr>
        <w:spacing w:after="0" w:line="360" w:lineRule="auto"/>
        <w:jc w:val="both"/>
        <w:rPr>
          <w:rFonts w:ascii="Times New Roman" w:hAnsi="Times New Roman"/>
        </w:rPr>
      </w:pPr>
    </w:p>
    <w:p w:rsidR="00D65481" w:rsidRPr="00D65481" w:rsidRDefault="00D65481" w:rsidP="00D65481">
      <w:pPr>
        <w:pStyle w:val="Caption"/>
        <w:rPr>
          <w:rFonts w:ascii="Times New Roman" w:hAnsi="Times New Roman"/>
          <w:sz w:val="22"/>
          <w:szCs w:val="22"/>
        </w:rPr>
      </w:pPr>
      <w:bookmarkStart w:id="44" w:name="_Toc338254660"/>
      <w:r w:rsidRPr="00D65481">
        <w:rPr>
          <w:rFonts w:ascii="Times New Roman" w:hAnsi="Times New Roman"/>
          <w:sz w:val="22"/>
          <w:szCs w:val="22"/>
        </w:rPr>
        <w:t xml:space="preserve">Table </w:t>
      </w:r>
      <w:r w:rsidR="00977DD8" w:rsidRPr="00D65481">
        <w:rPr>
          <w:rFonts w:ascii="Times New Roman" w:hAnsi="Times New Roman"/>
          <w:sz w:val="22"/>
          <w:szCs w:val="22"/>
        </w:rPr>
        <w:fldChar w:fldCharType="begin"/>
      </w:r>
      <w:r w:rsidRPr="00D65481">
        <w:rPr>
          <w:rFonts w:ascii="Times New Roman" w:hAnsi="Times New Roman"/>
          <w:sz w:val="22"/>
          <w:szCs w:val="22"/>
        </w:rPr>
        <w:instrText xml:space="preserve"> SEQ Table \* ARABIC </w:instrText>
      </w:r>
      <w:r w:rsidR="00977DD8" w:rsidRPr="00D65481">
        <w:rPr>
          <w:rFonts w:ascii="Times New Roman" w:hAnsi="Times New Roman"/>
          <w:sz w:val="22"/>
          <w:szCs w:val="22"/>
        </w:rPr>
        <w:fldChar w:fldCharType="separate"/>
      </w:r>
      <w:r w:rsidR="00AB1C91">
        <w:rPr>
          <w:rFonts w:ascii="Times New Roman" w:hAnsi="Times New Roman"/>
          <w:noProof/>
          <w:sz w:val="22"/>
          <w:szCs w:val="22"/>
        </w:rPr>
        <w:t>8</w:t>
      </w:r>
      <w:r w:rsidR="00977DD8" w:rsidRPr="00D65481">
        <w:rPr>
          <w:rFonts w:ascii="Times New Roman" w:hAnsi="Times New Roman"/>
          <w:sz w:val="22"/>
          <w:szCs w:val="22"/>
        </w:rPr>
        <w:fldChar w:fldCharType="end"/>
      </w:r>
      <w:r w:rsidRPr="00D65481">
        <w:rPr>
          <w:rFonts w:ascii="Times New Roman" w:hAnsi="Times New Roman"/>
          <w:sz w:val="22"/>
          <w:szCs w:val="22"/>
        </w:rPr>
        <w:t>: Total bushfire dam</w:t>
      </w:r>
      <w:r>
        <w:rPr>
          <w:rFonts w:ascii="Times New Roman" w:hAnsi="Times New Roman"/>
          <w:sz w:val="22"/>
          <w:szCs w:val="22"/>
        </w:rPr>
        <w:t>age cost from damage to the Victorian timber</w:t>
      </w:r>
      <w:r w:rsidRPr="00D65481">
        <w:rPr>
          <w:rFonts w:ascii="Times New Roman" w:hAnsi="Times New Roman"/>
          <w:sz w:val="22"/>
          <w:szCs w:val="22"/>
        </w:rPr>
        <w:t xml:space="preserve"> industry by 2020 and 2050 under baseline and climate scenarios</w:t>
      </w:r>
      <w:r>
        <w:rPr>
          <w:rFonts w:ascii="Times New Roman" w:hAnsi="Times New Roman"/>
          <w:sz w:val="22"/>
          <w:szCs w:val="22"/>
        </w:rPr>
        <w:t xml:space="preserve">, </w:t>
      </w:r>
      <w:r w:rsidRPr="006D0689">
        <w:rPr>
          <w:rFonts w:ascii="Times New Roman" w:hAnsi="Times New Roman"/>
          <w:sz w:val="22"/>
          <w:szCs w:val="22"/>
        </w:rPr>
        <w:t>$millions AUD2010</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0"/>
        <w:gridCol w:w="1328"/>
        <w:gridCol w:w="996"/>
        <w:gridCol w:w="1048"/>
        <w:gridCol w:w="1328"/>
        <w:gridCol w:w="996"/>
        <w:gridCol w:w="1048"/>
      </w:tblGrid>
      <w:tr w:rsidR="0045399D" w:rsidRPr="00F74E3F" w:rsidTr="00A80329">
        <w:trPr>
          <w:trHeight w:val="255"/>
        </w:trPr>
        <w:tc>
          <w:tcPr>
            <w:tcW w:w="0" w:type="auto"/>
            <w:noWrap/>
          </w:tcPr>
          <w:p w:rsidR="0045399D" w:rsidRPr="007037A1" w:rsidRDefault="00772A8B" w:rsidP="004B0CB7">
            <w:pPr>
              <w:spacing w:after="0" w:line="360" w:lineRule="auto"/>
              <w:jc w:val="both"/>
              <w:rPr>
                <w:rFonts w:ascii="Times New Roman" w:hAnsi="Times New Roman"/>
                <w:bCs/>
                <w:sz w:val="20"/>
                <w:szCs w:val="20"/>
              </w:rPr>
            </w:pPr>
            <w:r>
              <w:rPr>
                <w:rFonts w:ascii="Times New Roman" w:hAnsi="Times New Roman"/>
                <w:bCs/>
                <w:sz w:val="20"/>
                <w:szCs w:val="20"/>
              </w:rPr>
              <w:t>Increase based on % change in F</w:t>
            </w:r>
            <w:r w:rsidR="0045399D" w:rsidRPr="007037A1">
              <w:rPr>
                <w:rFonts w:ascii="Times New Roman" w:hAnsi="Times New Roman"/>
                <w:bCs/>
                <w:sz w:val="20"/>
                <w:szCs w:val="20"/>
              </w:rPr>
              <w:t>FDI&gt;50 days per year</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Exposure only</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low mk2</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2020 high mk3</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Exposure only</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low mk2</w:t>
            </w:r>
          </w:p>
        </w:tc>
        <w:tc>
          <w:tcPr>
            <w:tcW w:w="0" w:type="auto"/>
            <w:noWrap/>
          </w:tcPr>
          <w:p w:rsidR="0045399D" w:rsidRPr="007037A1" w:rsidRDefault="0045399D" w:rsidP="004B0CB7">
            <w:pPr>
              <w:spacing w:after="0" w:line="360" w:lineRule="auto"/>
              <w:jc w:val="both"/>
              <w:rPr>
                <w:rFonts w:ascii="Times New Roman" w:hAnsi="Times New Roman"/>
                <w:b/>
                <w:bCs/>
                <w:sz w:val="20"/>
                <w:szCs w:val="20"/>
              </w:rPr>
            </w:pPr>
            <w:r w:rsidRPr="007037A1">
              <w:rPr>
                <w:rFonts w:ascii="Times New Roman" w:hAnsi="Times New Roman"/>
                <w:b/>
                <w:bCs/>
                <w:sz w:val="20"/>
                <w:szCs w:val="20"/>
              </w:rPr>
              <w:t>2050 high mk3</w:t>
            </w:r>
          </w:p>
        </w:tc>
      </w:tr>
      <w:tr w:rsidR="0045399D" w:rsidRPr="00F74E3F" w:rsidTr="00A80329">
        <w:trPr>
          <w:trHeight w:val="255"/>
        </w:trPr>
        <w:tc>
          <w:tcPr>
            <w:tcW w:w="0" w:type="auto"/>
            <w:noWrap/>
          </w:tcPr>
          <w:p w:rsidR="0045399D" w:rsidRPr="007037A1" w:rsidRDefault="0045399D" w:rsidP="004B0CB7">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=5%</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$1797.0</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$1894.0</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$2125.6</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$4788.3</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$5459.1</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%7549.8</w:t>
            </w:r>
          </w:p>
        </w:tc>
      </w:tr>
      <w:tr w:rsidR="0045399D" w:rsidRPr="00F74E3F" w:rsidTr="00A80329">
        <w:trPr>
          <w:trHeight w:val="255"/>
        </w:trPr>
        <w:tc>
          <w:tcPr>
            <w:tcW w:w="0" w:type="auto"/>
            <w:noWrap/>
          </w:tcPr>
          <w:p w:rsidR="0045399D" w:rsidRPr="007037A1" w:rsidRDefault="0045399D" w:rsidP="004B0CB7">
            <w:pPr>
              <w:spacing w:after="0" w:line="360" w:lineRule="auto"/>
              <w:jc w:val="both"/>
              <w:rPr>
                <w:rFonts w:ascii="Times New Roman" w:hAnsi="Times New Roman"/>
                <w:b/>
                <w:bCs/>
                <w:sz w:val="20"/>
                <w:szCs w:val="20"/>
              </w:rPr>
            </w:pPr>
            <w:proofErr w:type="spellStart"/>
            <w:r w:rsidRPr="007037A1">
              <w:rPr>
                <w:rFonts w:ascii="Times New Roman" w:hAnsi="Times New Roman"/>
                <w:b/>
                <w:bCs/>
                <w:sz w:val="20"/>
                <w:szCs w:val="20"/>
              </w:rPr>
              <w:t>i</w:t>
            </w:r>
            <w:proofErr w:type="spellEnd"/>
            <w:r w:rsidRPr="007037A1">
              <w:rPr>
                <w:rFonts w:ascii="Times New Roman" w:hAnsi="Times New Roman"/>
                <w:b/>
                <w:bCs/>
                <w:sz w:val="20"/>
                <w:szCs w:val="20"/>
              </w:rPr>
              <w:t>=0.1%</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$2280.7</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$2432.4</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$2805.8</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$12357.0</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$14613.7</w:t>
            </w:r>
          </w:p>
        </w:tc>
        <w:tc>
          <w:tcPr>
            <w:tcW w:w="0" w:type="auto"/>
            <w:noWrap/>
          </w:tcPr>
          <w:p w:rsidR="0045399D" w:rsidRPr="007037A1" w:rsidRDefault="0045399D" w:rsidP="004B0CB7">
            <w:pPr>
              <w:spacing w:after="0" w:line="360" w:lineRule="auto"/>
              <w:jc w:val="both"/>
              <w:rPr>
                <w:rFonts w:ascii="Times New Roman" w:hAnsi="Times New Roman"/>
                <w:sz w:val="20"/>
                <w:szCs w:val="20"/>
              </w:rPr>
            </w:pPr>
            <w:r w:rsidRPr="007037A1">
              <w:rPr>
                <w:rFonts w:ascii="Times New Roman" w:hAnsi="Times New Roman"/>
                <w:sz w:val="20"/>
                <w:szCs w:val="20"/>
              </w:rPr>
              <w:t>$24417.2</w:t>
            </w:r>
          </w:p>
        </w:tc>
      </w:tr>
    </w:tbl>
    <w:p w:rsidR="007506D5" w:rsidRDefault="007506D5" w:rsidP="004B0CB7">
      <w:pPr>
        <w:spacing w:after="0" w:line="360" w:lineRule="auto"/>
        <w:jc w:val="both"/>
        <w:rPr>
          <w:rFonts w:ascii="Times New Roman" w:hAnsi="Times New Roman"/>
        </w:rPr>
      </w:pPr>
    </w:p>
    <w:p w:rsidR="00E55167" w:rsidRDefault="00B540A8" w:rsidP="004B0CB7">
      <w:pPr>
        <w:pStyle w:val="Heading2"/>
        <w:spacing w:before="0" w:after="0" w:line="360" w:lineRule="auto"/>
        <w:jc w:val="both"/>
      </w:pPr>
      <w:bookmarkStart w:id="45" w:name="_Toc338162463"/>
      <w:r>
        <w:t>3.4</w:t>
      </w:r>
      <w:r w:rsidR="002803D9">
        <w:t xml:space="preserve"> Heatwave mortality in Victoria</w:t>
      </w:r>
      <w:bookmarkEnd w:id="45"/>
    </w:p>
    <w:p w:rsidR="00D65481" w:rsidRDefault="00D65481" w:rsidP="00D65481">
      <w:pPr>
        <w:spacing w:after="0" w:line="360" w:lineRule="auto"/>
        <w:jc w:val="both"/>
        <w:rPr>
          <w:rFonts w:ascii="Times New Roman" w:hAnsi="Times New Roman"/>
        </w:rPr>
      </w:pPr>
      <w:r>
        <w:rPr>
          <w:rFonts w:ascii="Times New Roman" w:hAnsi="Times New Roman"/>
        </w:rPr>
        <w:t>We estimate future costs due to heatwave mortality in Melbourne. We start with the estimate that current h</w:t>
      </w:r>
      <w:r w:rsidRPr="00AE236B">
        <w:rPr>
          <w:rFonts w:ascii="Times New Roman" w:hAnsi="Times New Roman"/>
        </w:rPr>
        <w:t>eatwave mortality in Melbourne</w:t>
      </w:r>
      <w:r w:rsidR="002159E5">
        <w:rPr>
          <w:rFonts w:ascii="Times New Roman" w:hAnsi="Times New Roman"/>
        </w:rPr>
        <w:t xml:space="preserve"> results in 330 deaths and</w:t>
      </w:r>
      <w:r w:rsidRPr="00AE236B">
        <w:rPr>
          <w:rFonts w:ascii="Times New Roman" w:hAnsi="Times New Roman"/>
        </w:rPr>
        <w:t xml:space="preserve"> </w:t>
      </w:r>
      <w:proofErr w:type="gramStart"/>
      <w:r w:rsidRPr="00AE236B">
        <w:rPr>
          <w:rFonts w:ascii="Times New Roman" w:hAnsi="Times New Roman"/>
        </w:rPr>
        <w:t>costs</w:t>
      </w:r>
      <w:proofErr w:type="gramEnd"/>
      <w:r w:rsidRPr="00AE236B">
        <w:rPr>
          <w:rFonts w:ascii="Times New Roman" w:hAnsi="Times New Roman"/>
        </w:rPr>
        <w:t xml:space="preserve"> Victoria </w:t>
      </w:r>
      <w:r w:rsidR="002159E5">
        <w:rPr>
          <w:rFonts w:ascii="Times New Roman" w:hAnsi="Times New Roman"/>
        </w:rPr>
        <w:t>approximately $1.26 billion annually</w:t>
      </w:r>
      <w:r w:rsidRPr="00AE236B">
        <w:rPr>
          <w:rFonts w:ascii="Times New Roman" w:hAnsi="Times New Roman"/>
        </w:rPr>
        <w:t xml:space="preserve">. </w:t>
      </w:r>
      <w:r>
        <w:rPr>
          <w:rFonts w:ascii="Times New Roman" w:hAnsi="Times New Roman"/>
        </w:rPr>
        <w:t xml:space="preserve">Estimates for increased exposure (population increases) are based on increases in the population of persons </w:t>
      </w:r>
      <w:r w:rsidR="00815264">
        <w:rPr>
          <w:rFonts w:ascii="Times New Roman" w:hAnsi="Times New Roman"/>
        </w:rPr>
        <w:t>over 65 (DPCD 2009; ABS 2008</w:t>
      </w:r>
      <w:r>
        <w:rPr>
          <w:rFonts w:ascii="Times New Roman" w:hAnsi="Times New Roman"/>
        </w:rPr>
        <w:t>)</w:t>
      </w:r>
      <w:r w:rsidR="009C2E4E">
        <w:rPr>
          <w:rFonts w:ascii="Times New Roman" w:hAnsi="Times New Roman"/>
        </w:rPr>
        <w:t xml:space="preserve"> because we assume that the majority of deaths from heatwaves occur in people over the age of 65. Climate change scenario estimates are based on predicted increases in the </w:t>
      </w:r>
      <w:r w:rsidR="009C2E4E">
        <w:rPr>
          <w:rFonts w:ascii="Times New Roman" w:hAnsi="Times New Roman"/>
        </w:rPr>
        <w:lastRenderedPageBreak/>
        <w:t xml:space="preserve">number of days over 35 degrees. Figures for the current and projected days over 35 degrees are an average from 12 sites across Victoria (see </w:t>
      </w:r>
      <w:r w:rsidR="00977DD8">
        <w:rPr>
          <w:rFonts w:ascii="Times New Roman" w:hAnsi="Times New Roman"/>
        </w:rPr>
        <w:fldChar w:fldCharType="begin"/>
      </w:r>
      <w:r w:rsidR="009C2E4E">
        <w:rPr>
          <w:rFonts w:ascii="Times New Roman" w:hAnsi="Times New Roman"/>
        </w:rPr>
        <w:instrText xml:space="preserve"> REF _Ref338252815 \h </w:instrText>
      </w:r>
      <w:r w:rsidR="00977DD8">
        <w:rPr>
          <w:rFonts w:ascii="Times New Roman" w:hAnsi="Times New Roman"/>
        </w:rPr>
      </w:r>
      <w:r w:rsidR="00977DD8">
        <w:rPr>
          <w:rFonts w:ascii="Times New Roman" w:hAnsi="Times New Roman"/>
        </w:rPr>
        <w:fldChar w:fldCharType="separate"/>
      </w:r>
      <w:r w:rsidR="009C2E4E" w:rsidRPr="009C2E4E">
        <w:rPr>
          <w:rFonts w:ascii="Times New Roman" w:hAnsi="Times New Roman"/>
        </w:rPr>
        <w:t xml:space="preserve">Table </w:t>
      </w:r>
      <w:r w:rsidR="009C2E4E" w:rsidRPr="009C2E4E">
        <w:rPr>
          <w:rFonts w:ascii="Times New Roman" w:hAnsi="Times New Roman"/>
          <w:noProof/>
        </w:rPr>
        <w:t>9</w:t>
      </w:r>
      <w:r w:rsidR="00977DD8">
        <w:rPr>
          <w:rFonts w:ascii="Times New Roman" w:hAnsi="Times New Roman"/>
        </w:rPr>
        <w:fldChar w:fldCharType="end"/>
      </w:r>
      <w:r w:rsidR="009C2E4E">
        <w:rPr>
          <w:rFonts w:ascii="Times New Roman" w:hAnsi="Times New Roman"/>
        </w:rPr>
        <w:t>).</w:t>
      </w:r>
    </w:p>
    <w:p w:rsidR="009C2E4E" w:rsidRDefault="009C2E4E" w:rsidP="00D65481">
      <w:pPr>
        <w:spacing w:after="0" w:line="360" w:lineRule="auto"/>
        <w:jc w:val="both"/>
        <w:rPr>
          <w:rFonts w:ascii="Times New Roman" w:hAnsi="Times New Roman"/>
        </w:rPr>
      </w:pPr>
    </w:p>
    <w:p w:rsidR="009C2E4E" w:rsidRPr="009C2E4E" w:rsidRDefault="009C2E4E" w:rsidP="009C2E4E">
      <w:pPr>
        <w:pStyle w:val="Caption"/>
        <w:rPr>
          <w:rFonts w:ascii="Times New Roman" w:hAnsi="Times New Roman"/>
          <w:sz w:val="22"/>
          <w:szCs w:val="22"/>
        </w:rPr>
      </w:pPr>
      <w:bookmarkStart w:id="46" w:name="_Ref338252815"/>
      <w:bookmarkStart w:id="47" w:name="_Toc338254661"/>
      <w:bookmarkStart w:id="48" w:name="_Ref354496682"/>
      <w:r w:rsidRPr="009C2E4E">
        <w:rPr>
          <w:rFonts w:ascii="Times New Roman" w:hAnsi="Times New Roman"/>
          <w:sz w:val="22"/>
          <w:szCs w:val="22"/>
        </w:rPr>
        <w:t xml:space="preserve">Table </w:t>
      </w:r>
      <w:r w:rsidR="00977DD8" w:rsidRPr="009C2E4E">
        <w:rPr>
          <w:rFonts w:ascii="Times New Roman" w:hAnsi="Times New Roman"/>
          <w:sz w:val="22"/>
          <w:szCs w:val="22"/>
        </w:rPr>
        <w:fldChar w:fldCharType="begin"/>
      </w:r>
      <w:r w:rsidRPr="009C2E4E">
        <w:rPr>
          <w:rFonts w:ascii="Times New Roman" w:hAnsi="Times New Roman"/>
          <w:sz w:val="22"/>
          <w:szCs w:val="22"/>
        </w:rPr>
        <w:instrText xml:space="preserve"> SEQ Table \* ARABIC </w:instrText>
      </w:r>
      <w:r w:rsidR="00977DD8" w:rsidRPr="009C2E4E">
        <w:rPr>
          <w:rFonts w:ascii="Times New Roman" w:hAnsi="Times New Roman"/>
          <w:sz w:val="22"/>
          <w:szCs w:val="22"/>
        </w:rPr>
        <w:fldChar w:fldCharType="separate"/>
      </w:r>
      <w:r w:rsidR="00AB1C91">
        <w:rPr>
          <w:rFonts w:ascii="Times New Roman" w:hAnsi="Times New Roman"/>
          <w:noProof/>
          <w:sz w:val="22"/>
          <w:szCs w:val="22"/>
        </w:rPr>
        <w:t>9</w:t>
      </w:r>
      <w:r w:rsidR="00977DD8" w:rsidRPr="009C2E4E">
        <w:rPr>
          <w:rFonts w:ascii="Times New Roman" w:hAnsi="Times New Roman"/>
          <w:sz w:val="22"/>
          <w:szCs w:val="22"/>
        </w:rPr>
        <w:fldChar w:fldCharType="end"/>
      </w:r>
      <w:bookmarkEnd w:id="46"/>
      <w:r w:rsidRPr="009C2E4E">
        <w:rPr>
          <w:rFonts w:ascii="Times New Roman" w:hAnsi="Times New Roman"/>
          <w:sz w:val="22"/>
          <w:szCs w:val="22"/>
        </w:rPr>
        <w:t>: Current and projected annual number of days over 35 degrees in Victoria</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
        <w:gridCol w:w="1561"/>
        <w:gridCol w:w="1500"/>
        <w:gridCol w:w="1561"/>
        <w:gridCol w:w="1500"/>
      </w:tblGrid>
      <w:tr w:rsidR="009C2E4E" w:rsidRPr="00950314" w:rsidTr="00950314">
        <w:trPr>
          <w:trHeight w:val="255"/>
        </w:trPr>
        <w:tc>
          <w:tcPr>
            <w:tcW w:w="0" w:type="auto"/>
            <w:gridSpan w:val="5"/>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b/>
                <w:bCs/>
              </w:rPr>
              <w:t>Days 35+ per year:</w:t>
            </w:r>
          </w:p>
        </w:tc>
      </w:tr>
      <w:tr w:rsidR="009C2E4E" w:rsidRPr="00950314" w:rsidTr="00950314">
        <w:trPr>
          <w:trHeight w:val="255"/>
        </w:trPr>
        <w:tc>
          <w:tcPr>
            <w:tcW w:w="0" w:type="auto"/>
            <w:shd w:val="clear" w:color="auto" w:fill="auto"/>
            <w:noWrap/>
          </w:tcPr>
          <w:p w:rsidR="009C2E4E" w:rsidRPr="00950314" w:rsidRDefault="009C2E4E" w:rsidP="00950314">
            <w:pPr>
              <w:spacing w:after="0" w:line="360" w:lineRule="auto"/>
              <w:jc w:val="both"/>
              <w:rPr>
                <w:rFonts w:ascii="Times New Roman" w:hAnsi="Times New Roman"/>
                <w:b/>
                <w:bCs/>
              </w:rPr>
            </w:pPr>
            <w:r w:rsidRPr="00950314">
              <w:rPr>
                <w:rFonts w:ascii="Times New Roman" w:hAnsi="Times New Roman"/>
                <w:b/>
                <w:bCs/>
              </w:rPr>
              <w:t>Present</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9C2E4E" w:rsidRPr="00950314" w:rsidTr="00950314">
        <w:trPr>
          <w:trHeight w:val="255"/>
        </w:trPr>
        <w:tc>
          <w:tcPr>
            <w:tcW w:w="0" w:type="auto"/>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rPr>
              <w:t>22.79</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rPr>
              <w:t>24.65</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rPr>
              <w:t>25.69</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rPr>
              <w:t>29.88</w:t>
            </w:r>
          </w:p>
        </w:tc>
        <w:tc>
          <w:tcPr>
            <w:tcW w:w="0" w:type="auto"/>
            <w:shd w:val="clear" w:color="auto" w:fill="auto"/>
            <w:noWrap/>
          </w:tcPr>
          <w:p w:rsidR="009C2E4E" w:rsidRPr="00950314" w:rsidRDefault="009C2E4E" w:rsidP="00950314">
            <w:pPr>
              <w:spacing w:after="0" w:line="360" w:lineRule="auto"/>
              <w:jc w:val="both"/>
              <w:rPr>
                <w:rFonts w:ascii="Times New Roman" w:hAnsi="Times New Roman"/>
              </w:rPr>
            </w:pPr>
            <w:r w:rsidRPr="00950314">
              <w:rPr>
                <w:rFonts w:ascii="Times New Roman" w:hAnsi="Times New Roman"/>
              </w:rPr>
              <w:t>33.97</w:t>
            </w:r>
          </w:p>
        </w:tc>
      </w:tr>
    </w:tbl>
    <w:p w:rsidR="009C2E4E" w:rsidRDefault="009C2E4E" w:rsidP="009C2E4E">
      <w:pPr>
        <w:spacing w:after="0" w:line="360" w:lineRule="auto"/>
        <w:jc w:val="both"/>
        <w:rPr>
          <w:rFonts w:ascii="Times New Roman" w:hAnsi="Times New Roman"/>
          <w:i/>
        </w:rPr>
      </w:pPr>
      <w:r>
        <w:rPr>
          <w:rFonts w:ascii="Times New Roman" w:hAnsi="Times New Roman"/>
          <w:i/>
        </w:rPr>
        <w:t>Adapted from Climate Change in Australia (2012)</w:t>
      </w:r>
    </w:p>
    <w:p w:rsidR="009C2E4E" w:rsidRDefault="009C2E4E" w:rsidP="009C2E4E">
      <w:pPr>
        <w:spacing w:after="0" w:line="360" w:lineRule="auto"/>
        <w:jc w:val="both"/>
        <w:rPr>
          <w:rFonts w:ascii="Times New Roman" w:hAnsi="Times New Roman"/>
          <w:i/>
        </w:rPr>
      </w:pPr>
    </w:p>
    <w:p w:rsidR="009C2E4E" w:rsidRDefault="006B140C" w:rsidP="009C2E4E">
      <w:pPr>
        <w:spacing w:after="0" w:line="360" w:lineRule="auto"/>
        <w:jc w:val="both"/>
        <w:rPr>
          <w:rFonts w:ascii="Times New Roman" w:hAnsi="Times New Roman"/>
        </w:rPr>
      </w:pPr>
      <w:r>
        <w:rPr>
          <w:rFonts w:ascii="Times New Roman" w:hAnsi="Times New Roman"/>
        </w:rPr>
        <w:t xml:space="preserve">The estimates presented below contain two significant assumptions. Firstly we assume that the increase in heatwave deaths is directly proportional to the increase in number of days above 35 degrees as presented in </w:t>
      </w:r>
      <w:r w:rsidR="00977DD8">
        <w:rPr>
          <w:rFonts w:ascii="Times New Roman" w:hAnsi="Times New Roman"/>
        </w:rPr>
        <w:fldChar w:fldCharType="begin"/>
      </w:r>
      <w:r>
        <w:rPr>
          <w:rFonts w:ascii="Times New Roman" w:hAnsi="Times New Roman"/>
        </w:rPr>
        <w:instrText xml:space="preserve"> REF _Ref354496682 \h </w:instrText>
      </w:r>
      <w:r w:rsidR="00977DD8">
        <w:rPr>
          <w:rFonts w:ascii="Times New Roman" w:hAnsi="Times New Roman"/>
        </w:rPr>
      </w:r>
      <w:r w:rsidR="00977DD8">
        <w:rPr>
          <w:rFonts w:ascii="Times New Roman" w:hAnsi="Times New Roman"/>
        </w:rPr>
        <w:fldChar w:fldCharType="separate"/>
      </w:r>
      <w:r w:rsidRPr="009C2E4E">
        <w:rPr>
          <w:rFonts w:ascii="Times New Roman" w:hAnsi="Times New Roman"/>
        </w:rPr>
        <w:t xml:space="preserve">Table </w:t>
      </w:r>
      <w:r>
        <w:rPr>
          <w:rFonts w:ascii="Times New Roman" w:hAnsi="Times New Roman"/>
          <w:noProof/>
        </w:rPr>
        <w:t>9</w:t>
      </w:r>
      <w:r w:rsidR="00977DD8">
        <w:rPr>
          <w:rFonts w:ascii="Times New Roman" w:hAnsi="Times New Roman"/>
        </w:rPr>
        <w:fldChar w:fldCharType="end"/>
      </w:r>
      <w:r>
        <w:rPr>
          <w:rFonts w:ascii="Times New Roman" w:hAnsi="Times New Roman"/>
        </w:rPr>
        <w:t xml:space="preserve"> above. In actuality a heatwave is usually classified as a run of days above a certain temperature, or a run of nights where the temperature does not drop below a certain point</w:t>
      </w:r>
      <w:r w:rsidR="00C83DB0">
        <w:rPr>
          <w:rFonts w:ascii="Times New Roman" w:hAnsi="Times New Roman"/>
        </w:rPr>
        <w:t>, because it is the lack of reprieve from heat that impacts human physiology</w:t>
      </w:r>
      <w:r>
        <w:rPr>
          <w:rFonts w:ascii="Times New Roman" w:hAnsi="Times New Roman"/>
        </w:rPr>
        <w:t>.</w:t>
      </w:r>
      <w:r w:rsidR="00C83DB0">
        <w:rPr>
          <w:rFonts w:ascii="Times New Roman" w:hAnsi="Times New Roman"/>
        </w:rPr>
        <w:t xml:space="preserve"> Unfortunately modelling for increased heatwaves, as defined as a run of hot days/nights is not available. I</w:t>
      </w:r>
      <w:r>
        <w:rPr>
          <w:rFonts w:ascii="Times New Roman" w:hAnsi="Times New Roman"/>
        </w:rPr>
        <w:t>n the absence of more specific heatwave estimates we have used the above data as a proxy for increased heat. Secondly, a</w:t>
      </w:r>
      <w:r w:rsidR="009C2E4E">
        <w:rPr>
          <w:rFonts w:ascii="Times New Roman" w:hAnsi="Times New Roman"/>
        </w:rPr>
        <w:t xml:space="preserve">ll estimates assume that the current level of adaptation to heatwaves remains constant. This includes an assumption of constant physiological response to heat over </w:t>
      </w:r>
      <w:proofErr w:type="gramStart"/>
      <w:r w:rsidR="009C2E4E">
        <w:rPr>
          <w:rFonts w:ascii="Times New Roman" w:hAnsi="Times New Roman"/>
        </w:rPr>
        <w:t>time,</w:t>
      </w:r>
      <w:proofErr w:type="gramEnd"/>
      <w:r w:rsidR="009C2E4E">
        <w:rPr>
          <w:rFonts w:ascii="Times New Roman" w:hAnsi="Times New Roman"/>
        </w:rPr>
        <w:t xml:space="preserve"> however it may actually be the case that the Victorian population becomes acclimatised to higher temperatures over time.</w:t>
      </w:r>
    </w:p>
    <w:p w:rsidR="009C2E4E" w:rsidRDefault="009C2E4E" w:rsidP="009C2E4E">
      <w:pPr>
        <w:spacing w:after="0" w:line="360" w:lineRule="auto"/>
        <w:jc w:val="both"/>
        <w:rPr>
          <w:rFonts w:ascii="Times New Roman" w:hAnsi="Times New Roman"/>
        </w:rPr>
      </w:pPr>
    </w:p>
    <w:p w:rsidR="009C2E4E" w:rsidRDefault="00977DD8" w:rsidP="009C2E4E">
      <w:pPr>
        <w:spacing w:after="0" w:line="360" w:lineRule="auto"/>
        <w:jc w:val="both"/>
        <w:rPr>
          <w:rFonts w:ascii="Times New Roman" w:hAnsi="Times New Roman"/>
        </w:rPr>
      </w:pPr>
      <w:r>
        <w:rPr>
          <w:rFonts w:ascii="Times New Roman" w:hAnsi="Times New Roman"/>
        </w:rPr>
        <w:fldChar w:fldCharType="begin"/>
      </w:r>
      <w:r w:rsidR="009C2E4E">
        <w:rPr>
          <w:rFonts w:ascii="Times New Roman" w:hAnsi="Times New Roman"/>
        </w:rPr>
        <w:instrText xml:space="preserve"> REF _Ref338253214 \h </w:instrText>
      </w:r>
      <w:r>
        <w:rPr>
          <w:rFonts w:ascii="Times New Roman" w:hAnsi="Times New Roman"/>
        </w:rPr>
      </w:r>
      <w:r>
        <w:rPr>
          <w:rFonts w:ascii="Times New Roman" w:hAnsi="Times New Roman"/>
        </w:rPr>
        <w:fldChar w:fldCharType="separate"/>
      </w:r>
      <w:r w:rsidR="009C2E4E" w:rsidRPr="009C2E4E">
        <w:rPr>
          <w:rFonts w:ascii="Times New Roman" w:hAnsi="Times New Roman"/>
        </w:rPr>
        <w:t xml:space="preserve">Table </w:t>
      </w:r>
      <w:r w:rsidR="009C2E4E">
        <w:rPr>
          <w:rFonts w:ascii="Times New Roman" w:hAnsi="Times New Roman"/>
          <w:noProof/>
        </w:rPr>
        <w:t>10</w:t>
      </w:r>
      <w:r>
        <w:rPr>
          <w:rFonts w:ascii="Times New Roman" w:hAnsi="Times New Roman"/>
        </w:rPr>
        <w:fldChar w:fldCharType="end"/>
      </w:r>
      <w:r w:rsidR="009C2E4E">
        <w:rPr>
          <w:rFonts w:ascii="Times New Roman" w:hAnsi="Times New Roman"/>
        </w:rPr>
        <w:t xml:space="preserve"> and </w:t>
      </w:r>
      <w:r>
        <w:rPr>
          <w:rFonts w:ascii="Times New Roman" w:hAnsi="Times New Roman"/>
        </w:rPr>
        <w:fldChar w:fldCharType="begin"/>
      </w:r>
      <w:r w:rsidR="009C2E4E">
        <w:rPr>
          <w:rFonts w:ascii="Times New Roman" w:hAnsi="Times New Roman"/>
        </w:rPr>
        <w:instrText xml:space="preserve"> REF _Ref338253226 \h </w:instrText>
      </w:r>
      <w:r>
        <w:rPr>
          <w:rFonts w:ascii="Times New Roman" w:hAnsi="Times New Roman"/>
        </w:rPr>
      </w:r>
      <w:r>
        <w:rPr>
          <w:rFonts w:ascii="Times New Roman" w:hAnsi="Times New Roman"/>
        </w:rPr>
        <w:fldChar w:fldCharType="separate"/>
      </w:r>
      <w:r w:rsidR="009C2E4E" w:rsidRPr="009C2E4E">
        <w:rPr>
          <w:rFonts w:ascii="Times New Roman" w:hAnsi="Times New Roman"/>
        </w:rPr>
        <w:t xml:space="preserve">Table </w:t>
      </w:r>
      <w:r w:rsidR="009C2E4E" w:rsidRPr="009C2E4E">
        <w:rPr>
          <w:rFonts w:ascii="Times New Roman" w:hAnsi="Times New Roman"/>
          <w:noProof/>
        </w:rPr>
        <w:t>11</w:t>
      </w:r>
      <w:r>
        <w:rPr>
          <w:rFonts w:ascii="Times New Roman" w:hAnsi="Times New Roman"/>
        </w:rPr>
        <w:fldChar w:fldCharType="end"/>
      </w:r>
      <w:r w:rsidR="009C2E4E">
        <w:rPr>
          <w:rFonts w:ascii="Times New Roman" w:hAnsi="Times New Roman"/>
        </w:rPr>
        <w:t xml:space="preserve"> show the predicted annual and total mortality rate in/by 2020 and 2050 under baseline and climate change scenarios. </w:t>
      </w:r>
      <w:r>
        <w:rPr>
          <w:rFonts w:ascii="Times New Roman" w:hAnsi="Times New Roman"/>
        </w:rPr>
        <w:fldChar w:fldCharType="begin"/>
      </w:r>
      <w:r w:rsidR="00B5485D">
        <w:rPr>
          <w:rFonts w:ascii="Times New Roman" w:hAnsi="Times New Roman"/>
        </w:rPr>
        <w:instrText xml:space="preserve"> REF _Ref338254460 \h </w:instrText>
      </w:r>
      <w:r>
        <w:rPr>
          <w:rFonts w:ascii="Times New Roman" w:hAnsi="Times New Roman"/>
        </w:rPr>
      </w:r>
      <w:r>
        <w:rPr>
          <w:rFonts w:ascii="Times New Roman" w:hAnsi="Times New Roman"/>
        </w:rPr>
        <w:fldChar w:fldCharType="separate"/>
      </w:r>
      <w:r w:rsidR="00B5485D" w:rsidRPr="009C2E4E">
        <w:rPr>
          <w:rFonts w:ascii="Times New Roman" w:hAnsi="Times New Roman"/>
        </w:rPr>
        <w:t xml:space="preserve">Table </w:t>
      </w:r>
      <w:r w:rsidR="00B5485D">
        <w:rPr>
          <w:rFonts w:ascii="Times New Roman" w:hAnsi="Times New Roman"/>
          <w:noProof/>
        </w:rPr>
        <w:t>12</w:t>
      </w:r>
      <w:r>
        <w:rPr>
          <w:rFonts w:ascii="Times New Roman" w:hAnsi="Times New Roman"/>
        </w:rPr>
        <w:fldChar w:fldCharType="end"/>
      </w:r>
      <w:r w:rsidR="00B5485D">
        <w:rPr>
          <w:rFonts w:ascii="Times New Roman" w:hAnsi="Times New Roman"/>
        </w:rPr>
        <w:t xml:space="preserve"> and </w:t>
      </w:r>
      <w:r>
        <w:rPr>
          <w:rFonts w:ascii="Times New Roman" w:hAnsi="Times New Roman"/>
        </w:rPr>
        <w:fldChar w:fldCharType="begin"/>
      </w:r>
      <w:r w:rsidR="00B5485D">
        <w:rPr>
          <w:rFonts w:ascii="Times New Roman" w:hAnsi="Times New Roman"/>
        </w:rPr>
        <w:instrText xml:space="preserve"> REF _Ref338254470 \h </w:instrText>
      </w:r>
      <w:r>
        <w:rPr>
          <w:rFonts w:ascii="Times New Roman" w:hAnsi="Times New Roman"/>
        </w:rPr>
      </w:r>
      <w:r>
        <w:rPr>
          <w:rFonts w:ascii="Times New Roman" w:hAnsi="Times New Roman"/>
        </w:rPr>
        <w:fldChar w:fldCharType="separate"/>
      </w:r>
      <w:r w:rsidR="00B5485D" w:rsidRPr="00AB1C91">
        <w:rPr>
          <w:rFonts w:ascii="Times New Roman" w:hAnsi="Times New Roman"/>
        </w:rPr>
        <w:t xml:space="preserve">Table </w:t>
      </w:r>
      <w:r w:rsidR="00B5485D" w:rsidRPr="00AB1C91">
        <w:rPr>
          <w:rFonts w:ascii="Times New Roman" w:hAnsi="Times New Roman"/>
          <w:noProof/>
        </w:rPr>
        <w:t>13</w:t>
      </w:r>
      <w:r>
        <w:rPr>
          <w:rFonts w:ascii="Times New Roman" w:hAnsi="Times New Roman"/>
        </w:rPr>
        <w:fldChar w:fldCharType="end"/>
      </w:r>
      <w:r w:rsidR="00B5485D">
        <w:rPr>
          <w:rFonts w:ascii="Times New Roman" w:hAnsi="Times New Roman"/>
        </w:rPr>
        <w:t xml:space="preserve"> </w:t>
      </w:r>
      <w:r w:rsidR="009C2E4E">
        <w:rPr>
          <w:rFonts w:ascii="Times New Roman" w:hAnsi="Times New Roman"/>
        </w:rPr>
        <w:t>show these figures converted into dollars via a statistical value of life calculation</w:t>
      </w:r>
      <w:r w:rsidR="00B5485D">
        <w:rPr>
          <w:rFonts w:ascii="Times New Roman" w:hAnsi="Times New Roman"/>
        </w:rPr>
        <w:t xml:space="preserve"> (OBPR 2008)</w:t>
      </w:r>
      <w:r w:rsidR="009C2E4E">
        <w:rPr>
          <w:rFonts w:ascii="Times New Roman" w:hAnsi="Times New Roman"/>
        </w:rPr>
        <w:t>, and presented with two discount rates.</w:t>
      </w:r>
    </w:p>
    <w:p w:rsidR="00D65481" w:rsidRDefault="00D65481" w:rsidP="004B0CB7">
      <w:pPr>
        <w:spacing w:after="0" w:line="360" w:lineRule="auto"/>
        <w:jc w:val="both"/>
        <w:rPr>
          <w:rFonts w:ascii="Times New Roman" w:hAnsi="Times New Roman"/>
        </w:rPr>
      </w:pPr>
    </w:p>
    <w:p w:rsidR="009C2E4E" w:rsidRPr="009C2E4E" w:rsidRDefault="009C2E4E" w:rsidP="009C2E4E">
      <w:pPr>
        <w:pStyle w:val="Caption"/>
        <w:rPr>
          <w:rFonts w:ascii="Times New Roman" w:hAnsi="Times New Roman"/>
          <w:sz w:val="22"/>
          <w:szCs w:val="22"/>
        </w:rPr>
      </w:pPr>
      <w:bookmarkStart w:id="49" w:name="_Ref338253214"/>
      <w:bookmarkStart w:id="50" w:name="_Toc338254662"/>
      <w:r w:rsidRPr="009C2E4E">
        <w:rPr>
          <w:rFonts w:ascii="Times New Roman" w:hAnsi="Times New Roman"/>
          <w:sz w:val="22"/>
          <w:szCs w:val="22"/>
        </w:rPr>
        <w:t xml:space="preserve">Table </w:t>
      </w:r>
      <w:r w:rsidR="00977DD8" w:rsidRPr="009C2E4E">
        <w:rPr>
          <w:rFonts w:ascii="Times New Roman" w:hAnsi="Times New Roman"/>
          <w:sz w:val="22"/>
          <w:szCs w:val="22"/>
        </w:rPr>
        <w:fldChar w:fldCharType="begin"/>
      </w:r>
      <w:r w:rsidRPr="009C2E4E">
        <w:rPr>
          <w:rFonts w:ascii="Times New Roman" w:hAnsi="Times New Roman"/>
          <w:sz w:val="22"/>
          <w:szCs w:val="22"/>
        </w:rPr>
        <w:instrText xml:space="preserve"> SEQ Table \* ARABIC </w:instrText>
      </w:r>
      <w:r w:rsidR="00977DD8" w:rsidRPr="009C2E4E">
        <w:rPr>
          <w:rFonts w:ascii="Times New Roman" w:hAnsi="Times New Roman"/>
          <w:sz w:val="22"/>
          <w:szCs w:val="22"/>
        </w:rPr>
        <w:fldChar w:fldCharType="separate"/>
      </w:r>
      <w:r w:rsidR="00AB1C91">
        <w:rPr>
          <w:rFonts w:ascii="Times New Roman" w:hAnsi="Times New Roman"/>
          <w:noProof/>
          <w:sz w:val="22"/>
          <w:szCs w:val="22"/>
        </w:rPr>
        <w:t>10</w:t>
      </w:r>
      <w:r w:rsidR="00977DD8" w:rsidRPr="009C2E4E">
        <w:rPr>
          <w:rFonts w:ascii="Times New Roman" w:hAnsi="Times New Roman"/>
          <w:sz w:val="22"/>
          <w:szCs w:val="22"/>
        </w:rPr>
        <w:fldChar w:fldCharType="end"/>
      </w:r>
      <w:bookmarkEnd w:id="49"/>
      <w:r w:rsidRPr="009C2E4E">
        <w:rPr>
          <w:rFonts w:ascii="Times New Roman" w:hAnsi="Times New Roman"/>
          <w:sz w:val="22"/>
          <w:szCs w:val="22"/>
        </w:rPr>
        <w:t>: Annual mortality rate in 2020 and 2050 due to heatwaves under baseline (no climate change) and climate change scenarios</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561"/>
        <w:gridCol w:w="1500"/>
        <w:gridCol w:w="1469"/>
        <w:gridCol w:w="1561"/>
        <w:gridCol w:w="1500"/>
      </w:tblGrid>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2020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2050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457.4</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494.7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515.6</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820.0</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1075.2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1222.1</w:t>
            </w:r>
          </w:p>
        </w:tc>
      </w:tr>
    </w:tbl>
    <w:p w:rsidR="00E55167" w:rsidRPr="00606874" w:rsidRDefault="00E55167" w:rsidP="004B0CB7">
      <w:pPr>
        <w:spacing w:after="0" w:line="360" w:lineRule="auto"/>
        <w:jc w:val="both"/>
        <w:rPr>
          <w:rFonts w:ascii="Times New Roman" w:hAnsi="Times New Roman"/>
        </w:rPr>
      </w:pPr>
    </w:p>
    <w:p w:rsidR="009C2E4E" w:rsidRPr="009C2E4E" w:rsidRDefault="009C2E4E" w:rsidP="009C2E4E">
      <w:pPr>
        <w:pStyle w:val="Caption"/>
        <w:rPr>
          <w:rFonts w:ascii="Times New Roman" w:hAnsi="Times New Roman"/>
          <w:sz w:val="22"/>
          <w:szCs w:val="22"/>
        </w:rPr>
      </w:pPr>
      <w:bookmarkStart w:id="51" w:name="_Ref338253226"/>
      <w:bookmarkStart w:id="52" w:name="_Toc338254663"/>
      <w:r w:rsidRPr="009C2E4E">
        <w:rPr>
          <w:rFonts w:ascii="Times New Roman" w:hAnsi="Times New Roman"/>
          <w:sz w:val="22"/>
          <w:szCs w:val="22"/>
        </w:rPr>
        <w:t xml:space="preserve">Table </w:t>
      </w:r>
      <w:r w:rsidR="00977DD8" w:rsidRPr="009C2E4E">
        <w:rPr>
          <w:rFonts w:ascii="Times New Roman" w:hAnsi="Times New Roman"/>
          <w:sz w:val="22"/>
          <w:szCs w:val="22"/>
        </w:rPr>
        <w:fldChar w:fldCharType="begin"/>
      </w:r>
      <w:r w:rsidRPr="009C2E4E">
        <w:rPr>
          <w:rFonts w:ascii="Times New Roman" w:hAnsi="Times New Roman"/>
          <w:sz w:val="22"/>
          <w:szCs w:val="22"/>
        </w:rPr>
        <w:instrText xml:space="preserve"> SEQ Table \* ARABIC </w:instrText>
      </w:r>
      <w:r w:rsidR="00977DD8" w:rsidRPr="009C2E4E">
        <w:rPr>
          <w:rFonts w:ascii="Times New Roman" w:hAnsi="Times New Roman"/>
          <w:sz w:val="22"/>
          <w:szCs w:val="22"/>
        </w:rPr>
        <w:fldChar w:fldCharType="separate"/>
      </w:r>
      <w:r w:rsidR="00AB1C91">
        <w:rPr>
          <w:rFonts w:ascii="Times New Roman" w:hAnsi="Times New Roman"/>
          <w:noProof/>
          <w:sz w:val="22"/>
          <w:szCs w:val="22"/>
        </w:rPr>
        <w:t>11</w:t>
      </w:r>
      <w:r w:rsidR="00977DD8" w:rsidRPr="009C2E4E">
        <w:rPr>
          <w:rFonts w:ascii="Times New Roman" w:hAnsi="Times New Roman"/>
          <w:sz w:val="22"/>
          <w:szCs w:val="22"/>
        </w:rPr>
        <w:fldChar w:fldCharType="end"/>
      </w:r>
      <w:bookmarkEnd w:id="51"/>
      <w:r w:rsidRPr="009C2E4E">
        <w:rPr>
          <w:rFonts w:ascii="Times New Roman" w:hAnsi="Times New Roman"/>
          <w:sz w:val="22"/>
          <w:szCs w:val="22"/>
        </w:rPr>
        <w:t xml:space="preserve">: Total number of deaths by </w:t>
      </w:r>
      <w:r w:rsidR="002159E5">
        <w:rPr>
          <w:rFonts w:ascii="Times New Roman" w:hAnsi="Times New Roman"/>
          <w:sz w:val="22"/>
          <w:szCs w:val="22"/>
        </w:rPr>
        <w:t xml:space="preserve">2020 and 2050 due to heatwaves </w:t>
      </w:r>
      <w:r w:rsidRPr="009C2E4E">
        <w:rPr>
          <w:rFonts w:ascii="Times New Roman" w:hAnsi="Times New Roman"/>
          <w:sz w:val="22"/>
          <w:szCs w:val="22"/>
        </w:rPr>
        <w:t>under baseline and climate change scenarios</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561"/>
        <w:gridCol w:w="1500"/>
        <w:gridCol w:w="1469"/>
        <w:gridCol w:w="1561"/>
        <w:gridCol w:w="1500"/>
      </w:tblGrid>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2020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2050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4287.6</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4436.0</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4521.6</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23222.1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27160.73</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29436.3</w:t>
            </w:r>
          </w:p>
        </w:tc>
      </w:tr>
    </w:tbl>
    <w:p w:rsidR="00E55167" w:rsidRPr="00606874" w:rsidRDefault="00E55167" w:rsidP="004B0CB7">
      <w:pPr>
        <w:spacing w:after="0" w:line="360" w:lineRule="auto"/>
        <w:jc w:val="both"/>
        <w:rPr>
          <w:rFonts w:ascii="Times New Roman" w:hAnsi="Times New Roman"/>
        </w:rPr>
      </w:pPr>
    </w:p>
    <w:p w:rsidR="009C2E4E" w:rsidRPr="009C2E4E" w:rsidRDefault="009C2E4E" w:rsidP="009C2E4E">
      <w:pPr>
        <w:pStyle w:val="Caption"/>
        <w:rPr>
          <w:rFonts w:ascii="Times New Roman" w:hAnsi="Times New Roman"/>
          <w:sz w:val="22"/>
          <w:szCs w:val="22"/>
        </w:rPr>
      </w:pPr>
      <w:bookmarkStart w:id="53" w:name="_Ref338254460"/>
      <w:bookmarkStart w:id="54" w:name="_Toc338254664"/>
      <w:r w:rsidRPr="009C2E4E">
        <w:rPr>
          <w:rFonts w:ascii="Times New Roman" w:hAnsi="Times New Roman"/>
          <w:sz w:val="22"/>
          <w:szCs w:val="22"/>
        </w:rPr>
        <w:t xml:space="preserve">Table </w:t>
      </w:r>
      <w:r w:rsidR="00977DD8" w:rsidRPr="009C2E4E">
        <w:rPr>
          <w:rFonts w:ascii="Times New Roman" w:hAnsi="Times New Roman"/>
          <w:sz w:val="22"/>
          <w:szCs w:val="22"/>
        </w:rPr>
        <w:fldChar w:fldCharType="begin"/>
      </w:r>
      <w:r w:rsidRPr="009C2E4E">
        <w:rPr>
          <w:rFonts w:ascii="Times New Roman" w:hAnsi="Times New Roman"/>
          <w:sz w:val="22"/>
          <w:szCs w:val="22"/>
        </w:rPr>
        <w:instrText xml:space="preserve"> SEQ Table \* ARABIC </w:instrText>
      </w:r>
      <w:r w:rsidR="00977DD8" w:rsidRPr="009C2E4E">
        <w:rPr>
          <w:rFonts w:ascii="Times New Roman" w:hAnsi="Times New Roman"/>
          <w:sz w:val="22"/>
          <w:szCs w:val="22"/>
        </w:rPr>
        <w:fldChar w:fldCharType="separate"/>
      </w:r>
      <w:r w:rsidR="00AB1C91">
        <w:rPr>
          <w:rFonts w:ascii="Times New Roman" w:hAnsi="Times New Roman"/>
          <w:noProof/>
          <w:sz w:val="22"/>
          <w:szCs w:val="22"/>
        </w:rPr>
        <w:t>12</w:t>
      </w:r>
      <w:r w:rsidR="00977DD8" w:rsidRPr="009C2E4E">
        <w:rPr>
          <w:rFonts w:ascii="Times New Roman" w:hAnsi="Times New Roman"/>
          <w:sz w:val="22"/>
          <w:szCs w:val="22"/>
        </w:rPr>
        <w:fldChar w:fldCharType="end"/>
      </w:r>
      <w:bookmarkEnd w:id="53"/>
      <w:r w:rsidRPr="009C2E4E">
        <w:rPr>
          <w:rFonts w:ascii="Times New Roman" w:hAnsi="Times New Roman"/>
          <w:sz w:val="22"/>
          <w:szCs w:val="22"/>
        </w:rPr>
        <w:t>: A</w:t>
      </w:r>
      <w:r w:rsidR="002159E5">
        <w:rPr>
          <w:rFonts w:ascii="Times New Roman" w:hAnsi="Times New Roman"/>
          <w:sz w:val="22"/>
          <w:szCs w:val="22"/>
        </w:rPr>
        <w:t xml:space="preserve">nnual cost </w:t>
      </w:r>
      <w:r w:rsidRPr="009C2E4E">
        <w:rPr>
          <w:rFonts w:ascii="Times New Roman" w:hAnsi="Times New Roman"/>
          <w:sz w:val="22"/>
          <w:szCs w:val="22"/>
        </w:rPr>
        <w:t>of heatwave mortality in 2020 and 2050 under baseline and climate change scenarios, $million 2010AUD</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1287"/>
        <w:gridCol w:w="1366"/>
        <w:gridCol w:w="1313"/>
        <w:gridCol w:w="1287"/>
        <w:gridCol w:w="1366"/>
        <w:gridCol w:w="1313"/>
      </w:tblGrid>
      <w:tr w:rsidR="00E55167" w:rsidRPr="00950314" w:rsidTr="00950314">
        <w:trPr>
          <w:trHeight w:val="255"/>
        </w:trPr>
        <w:tc>
          <w:tcPr>
            <w:tcW w:w="0" w:type="auto"/>
            <w:gridSpan w:val="7"/>
            <w:shd w:val="clear" w:color="auto" w:fill="auto"/>
            <w:noWrap/>
          </w:tcPr>
          <w:p w:rsidR="00E55167" w:rsidRPr="00950314" w:rsidRDefault="00E55167" w:rsidP="002159E5">
            <w:pPr>
              <w:spacing w:after="0" w:line="360" w:lineRule="auto"/>
              <w:jc w:val="both"/>
              <w:rPr>
                <w:rFonts w:ascii="Times New Roman" w:hAnsi="Times New Roman"/>
              </w:rPr>
            </w:pPr>
            <w:r w:rsidRPr="00950314">
              <w:rPr>
                <w:rFonts w:ascii="Times New Roman" w:hAnsi="Times New Roman"/>
                <w:b/>
                <w:bCs/>
              </w:rPr>
              <w:t>Annual cost in 2020 and 2050, $million 2010AUD</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rPr>
            </w:pP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2020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2050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lastRenderedPageBreak/>
              <w:t>Discount rate = 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$1072.77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$1160.1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$1209.2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$445.0</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$583.4</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$663.1</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Discount rate = 0.1%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1730.05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$1871.0</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$1950.1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$3009.7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$3946.4</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$4485.4</w:t>
            </w:r>
          </w:p>
        </w:tc>
      </w:tr>
    </w:tbl>
    <w:p w:rsidR="00E55167" w:rsidRDefault="00E55167" w:rsidP="004B0CB7">
      <w:pPr>
        <w:spacing w:after="0" w:line="360" w:lineRule="auto"/>
        <w:jc w:val="both"/>
        <w:rPr>
          <w:rFonts w:ascii="Times New Roman" w:hAnsi="Times New Roman"/>
        </w:rPr>
      </w:pPr>
    </w:p>
    <w:p w:rsidR="009C2E4E" w:rsidRPr="00AB1C91" w:rsidRDefault="00AB1C91" w:rsidP="00AB1C91">
      <w:pPr>
        <w:pStyle w:val="Caption"/>
        <w:rPr>
          <w:rFonts w:ascii="Times New Roman" w:hAnsi="Times New Roman"/>
          <w:sz w:val="22"/>
          <w:szCs w:val="22"/>
        </w:rPr>
      </w:pPr>
      <w:bookmarkStart w:id="55" w:name="_Ref338254470"/>
      <w:bookmarkStart w:id="56" w:name="_Toc338254665"/>
      <w:r w:rsidRPr="00AB1C91">
        <w:rPr>
          <w:rFonts w:ascii="Times New Roman" w:hAnsi="Times New Roman"/>
          <w:sz w:val="22"/>
          <w:szCs w:val="22"/>
        </w:rPr>
        <w:t xml:space="preserve">Table </w:t>
      </w:r>
      <w:r w:rsidR="00977DD8" w:rsidRPr="00AB1C91">
        <w:rPr>
          <w:rFonts w:ascii="Times New Roman" w:hAnsi="Times New Roman"/>
          <w:sz w:val="22"/>
          <w:szCs w:val="22"/>
        </w:rPr>
        <w:fldChar w:fldCharType="begin"/>
      </w:r>
      <w:r w:rsidRPr="00AB1C91">
        <w:rPr>
          <w:rFonts w:ascii="Times New Roman" w:hAnsi="Times New Roman"/>
          <w:sz w:val="22"/>
          <w:szCs w:val="22"/>
        </w:rPr>
        <w:instrText xml:space="preserve"> SEQ Table \* ARABIC </w:instrText>
      </w:r>
      <w:r w:rsidR="00977DD8" w:rsidRPr="00AB1C91">
        <w:rPr>
          <w:rFonts w:ascii="Times New Roman" w:hAnsi="Times New Roman"/>
          <w:sz w:val="22"/>
          <w:szCs w:val="22"/>
        </w:rPr>
        <w:fldChar w:fldCharType="separate"/>
      </w:r>
      <w:r w:rsidRPr="00AB1C91">
        <w:rPr>
          <w:rFonts w:ascii="Times New Roman" w:hAnsi="Times New Roman"/>
          <w:noProof/>
          <w:sz w:val="22"/>
          <w:szCs w:val="22"/>
        </w:rPr>
        <w:t>13</w:t>
      </w:r>
      <w:r w:rsidR="00977DD8" w:rsidRPr="00AB1C91">
        <w:rPr>
          <w:rFonts w:ascii="Times New Roman" w:hAnsi="Times New Roman"/>
          <w:sz w:val="22"/>
          <w:szCs w:val="22"/>
        </w:rPr>
        <w:fldChar w:fldCharType="end"/>
      </w:r>
      <w:bookmarkEnd w:id="55"/>
      <w:r w:rsidR="002159E5">
        <w:rPr>
          <w:rFonts w:ascii="Times New Roman" w:hAnsi="Times New Roman"/>
          <w:sz w:val="22"/>
          <w:szCs w:val="22"/>
        </w:rPr>
        <w:t xml:space="preserve">: Total cost </w:t>
      </w:r>
      <w:r w:rsidRPr="00AB1C91">
        <w:rPr>
          <w:rFonts w:ascii="Times New Roman" w:hAnsi="Times New Roman"/>
          <w:sz w:val="22"/>
          <w:szCs w:val="22"/>
        </w:rPr>
        <w:t>of heatwave mortality by 2020 and 2050 under baseline and climate change scenarios, $million 2010AUD</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1337"/>
        <w:gridCol w:w="1419"/>
        <w:gridCol w:w="1365"/>
        <w:gridCol w:w="1337"/>
        <w:gridCol w:w="1419"/>
        <w:gridCol w:w="1365"/>
      </w:tblGrid>
      <w:tr w:rsidR="00E55167" w:rsidRPr="00950314" w:rsidTr="00950314">
        <w:trPr>
          <w:trHeight w:val="255"/>
        </w:trPr>
        <w:tc>
          <w:tcPr>
            <w:tcW w:w="0" w:type="auto"/>
            <w:gridSpan w:val="7"/>
            <w:shd w:val="clear" w:color="auto" w:fill="auto"/>
            <w:noWrap/>
          </w:tcPr>
          <w:p w:rsidR="00E55167" w:rsidRPr="00950314" w:rsidRDefault="00E55167" w:rsidP="002159E5">
            <w:pPr>
              <w:spacing w:after="0" w:line="360" w:lineRule="auto"/>
              <w:jc w:val="both"/>
              <w:rPr>
                <w:rFonts w:ascii="Times New Roman" w:hAnsi="Times New Roman"/>
              </w:rPr>
            </w:pPr>
            <w:r w:rsidRPr="00950314">
              <w:rPr>
                <w:rFonts w:ascii="Times New Roman" w:hAnsi="Times New Roman"/>
                <w:b/>
                <w:bCs/>
              </w:rPr>
              <w:t>Total cost by 2020 and 2050, $million 2010AUD</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2020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2020 Csiro3.5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 xml:space="preserve">2050 </w:t>
            </w:r>
            <w:r w:rsidR="009C2E4E" w:rsidRPr="00950314">
              <w:rPr>
                <w:rFonts w:ascii="Times New Roman" w:hAnsi="Times New Roman"/>
                <w:b/>
                <w:bCs/>
              </w:rPr>
              <w:t>baseline</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Miroc3.2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2050 Csiro3.5</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Discount = 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$12779.5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$13172.9</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$13399.7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$34036.5</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$38055.9</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$40397.0</w:t>
            </w:r>
          </w:p>
        </w:tc>
      </w:tr>
      <w:tr w:rsidR="00E55167" w:rsidRPr="00950314" w:rsidTr="00950314">
        <w:trPr>
          <w:trHeight w:val="255"/>
        </w:trPr>
        <w:tc>
          <w:tcPr>
            <w:tcW w:w="0" w:type="auto"/>
            <w:shd w:val="clear" w:color="auto" w:fill="auto"/>
            <w:noWrap/>
          </w:tcPr>
          <w:p w:rsidR="00E55167" w:rsidRPr="00950314" w:rsidRDefault="00E55167" w:rsidP="00950314">
            <w:pPr>
              <w:spacing w:after="0" w:line="360" w:lineRule="auto"/>
              <w:jc w:val="both"/>
              <w:rPr>
                <w:rFonts w:ascii="Times New Roman" w:hAnsi="Times New Roman"/>
                <w:b/>
                <w:bCs/>
              </w:rPr>
            </w:pPr>
            <w:r w:rsidRPr="00950314">
              <w:rPr>
                <w:rFonts w:ascii="Times New Roman" w:hAnsi="Times New Roman"/>
                <w:b/>
                <w:bCs/>
              </w:rPr>
              <w:t>Discount = 0.1%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$16291.7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$16854.3</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$17178.7</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$86704.2</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$101319.1</w:t>
            </w:r>
          </w:p>
        </w:tc>
        <w:tc>
          <w:tcPr>
            <w:tcW w:w="0" w:type="auto"/>
            <w:shd w:val="clear" w:color="auto" w:fill="auto"/>
            <w:noWrap/>
          </w:tcPr>
          <w:p w:rsidR="00E55167" w:rsidRPr="00950314" w:rsidRDefault="00E55167" w:rsidP="00950314">
            <w:pPr>
              <w:spacing w:after="0" w:line="360" w:lineRule="auto"/>
              <w:jc w:val="both"/>
              <w:rPr>
                <w:rFonts w:ascii="Times New Roman" w:hAnsi="Times New Roman"/>
              </w:rPr>
            </w:pPr>
            <w:r w:rsidRPr="00950314">
              <w:rPr>
                <w:rFonts w:ascii="Times New Roman" w:hAnsi="Times New Roman"/>
              </w:rPr>
              <w:t>$109764.2</w:t>
            </w:r>
          </w:p>
        </w:tc>
      </w:tr>
    </w:tbl>
    <w:p w:rsidR="00E55167" w:rsidRPr="00606874" w:rsidRDefault="00E55167" w:rsidP="004B0CB7">
      <w:pPr>
        <w:spacing w:after="0" w:line="360" w:lineRule="auto"/>
        <w:jc w:val="both"/>
        <w:rPr>
          <w:rFonts w:ascii="Times New Roman" w:hAnsi="Times New Roman"/>
        </w:rPr>
      </w:pPr>
    </w:p>
    <w:p w:rsidR="0080084B" w:rsidRPr="000762F2" w:rsidRDefault="00C67062" w:rsidP="004B0CB7">
      <w:pPr>
        <w:spacing w:after="0" w:line="360" w:lineRule="auto"/>
        <w:jc w:val="both"/>
        <w:rPr>
          <w:rFonts w:ascii="Times New Roman" w:hAnsi="Times New Roman"/>
        </w:rPr>
      </w:pPr>
      <w:r w:rsidRPr="000762F2">
        <w:rPr>
          <w:rFonts w:ascii="Times New Roman" w:hAnsi="Times New Roman"/>
        </w:rPr>
        <w:t>As previously stated, the estimates presented here should be considered to be a first-pass, lower-bound estimate of true costs. They represent only a tiny fraction of the true cost of climate change to Victoria. More, and more sophisticated, estimates</w:t>
      </w:r>
      <w:r w:rsidRPr="00C31A58">
        <w:rPr>
          <w:rFonts w:ascii="Times New Roman" w:hAnsi="Times New Roman"/>
        </w:rPr>
        <w:t xml:space="preserve"> of the costs of climate change to Victoria would be a useful input into climate change adaptation decision-making. Previous work in this project has outlined a paucity of </w:t>
      </w:r>
      <w:r w:rsidRPr="000762F2">
        <w:rPr>
          <w:rFonts w:ascii="Times New Roman" w:hAnsi="Times New Roman"/>
        </w:rPr>
        <w:t xml:space="preserve">data on the current costs of climate anomalies and massive inconsistency within what is available (Keating &amp; </w:t>
      </w:r>
      <w:proofErr w:type="spellStart"/>
      <w:r w:rsidRPr="000762F2">
        <w:rPr>
          <w:rFonts w:ascii="Times New Roman" w:hAnsi="Times New Roman"/>
        </w:rPr>
        <w:t>Handmer</w:t>
      </w:r>
      <w:proofErr w:type="spellEnd"/>
      <w:r w:rsidRPr="000762F2">
        <w:rPr>
          <w:rFonts w:ascii="Times New Roman" w:hAnsi="Times New Roman"/>
        </w:rPr>
        <w:t xml:space="preserve"> 2011b).</w:t>
      </w:r>
      <w:r w:rsidR="00467A5D" w:rsidRPr="000762F2">
        <w:rPr>
          <w:rFonts w:ascii="Times New Roman" w:hAnsi="Times New Roman"/>
        </w:rPr>
        <w:t xml:space="preserve"> Furthermore, it is noted that there is no </w:t>
      </w:r>
      <w:r w:rsidR="00E45489" w:rsidRPr="00E45489">
        <w:rPr>
          <w:rFonts w:ascii="Times New Roman" w:hAnsi="Times New Roman"/>
          <w:bCs/>
        </w:rPr>
        <w:t>standard definition of heatwave. Developing a standard definition for use throughout Victoria (and potentially Australia) would be beneficial for researchers and policy-makers.</w:t>
      </w:r>
    </w:p>
    <w:p w:rsidR="00C67062" w:rsidRPr="0080084B" w:rsidRDefault="00C67062" w:rsidP="004B0CB7">
      <w:pPr>
        <w:spacing w:after="0" w:line="360" w:lineRule="auto"/>
        <w:jc w:val="both"/>
        <w:rPr>
          <w:rFonts w:ascii="Times New Roman" w:hAnsi="Times New Roman"/>
        </w:rPr>
      </w:pPr>
    </w:p>
    <w:p w:rsidR="0080084B" w:rsidRPr="0080084B" w:rsidRDefault="00D2231E" w:rsidP="004B0CB7">
      <w:pPr>
        <w:pStyle w:val="Heading1"/>
        <w:spacing w:before="0" w:after="0" w:line="360" w:lineRule="auto"/>
        <w:jc w:val="both"/>
        <w:rPr>
          <w:rFonts w:ascii="Times New Roman" w:hAnsi="Times New Roman" w:cs="Times New Roman"/>
        </w:rPr>
      </w:pPr>
      <w:bookmarkStart w:id="57" w:name="_Toc338162465"/>
      <w:r>
        <w:rPr>
          <w:rFonts w:ascii="Times New Roman" w:hAnsi="Times New Roman" w:cs="Times New Roman"/>
        </w:rPr>
        <w:t>4</w:t>
      </w:r>
      <w:r w:rsidR="00400EFC">
        <w:rPr>
          <w:rFonts w:ascii="Times New Roman" w:hAnsi="Times New Roman" w:cs="Times New Roman"/>
        </w:rPr>
        <w:t xml:space="preserve">. </w:t>
      </w:r>
      <w:r w:rsidR="0080084B" w:rsidRPr="0080084B">
        <w:rPr>
          <w:rFonts w:ascii="Times New Roman" w:hAnsi="Times New Roman" w:cs="Times New Roman"/>
        </w:rPr>
        <w:t>Foundations for more detailed cost benefit analysis of adaptation</w:t>
      </w:r>
      <w:bookmarkEnd w:id="57"/>
    </w:p>
    <w:p w:rsidR="00055173" w:rsidRDefault="00055173" w:rsidP="004B0CB7">
      <w:pPr>
        <w:spacing w:after="0" w:line="360" w:lineRule="auto"/>
        <w:jc w:val="both"/>
        <w:rPr>
          <w:rFonts w:ascii="Times New Roman" w:hAnsi="Times New Roman"/>
        </w:rPr>
      </w:pPr>
      <w:proofErr w:type="spellStart"/>
      <w:r>
        <w:rPr>
          <w:rFonts w:ascii="Times New Roman" w:hAnsi="Times New Roman"/>
        </w:rPr>
        <w:t>Hallegatte</w:t>
      </w:r>
      <w:proofErr w:type="spellEnd"/>
      <w:r>
        <w:rPr>
          <w:rFonts w:ascii="Times New Roman" w:hAnsi="Times New Roman"/>
        </w:rPr>
        <w:t xml:space="preserve"> et al (2011) find that it would be ineffective to relegate adaptation decision-making and budgetary commitment to one single government body. Instead they argue that integrating adaptation into all government policies is essential.</w:t>
      </w:r>
    </w:p>
    <w:p w:rsidR="00FC4E6F" w:rsidRPr="0080084B" w:rsidRDefault="00FC4E6F" w:rsidP="004B0CB7">
      <w:pPr>
        <w:spacing w:after="0" w:line="360" w:lineRule="auto"/>
        <w:jc w:val="both"/>
        <w:rPr>
          <w:rFonts w:ascii="Times New Roman" w:hAnsi="Times New Roman"/>
        </w:rPr>
      </w:pPr>
    </w:p>
    <w:p w:rsidR="004F33AF" w:rsidRDefault="004F33AF" w:rsidP="004B0CB7">
      <w:pPr>
        <w:spacing w:after="0" w:line="360" w:lineRule="auto"/>
        <w:jc w:val="both"/>
        <w:rPr>
          <w:rFonts w:ascii="Times New Roman" w:hAnsi="Times New Roman"/>
        </w:rPr>
      </w:pPr>
      <w:r>
        <w:rPr>
          <w:rFonts w:ascii="Times New Roman" w:hAnsi="Times New Roman"/>
        </w:rPr>
        <w:t xml:space="preserve">Previous work for this project (Keating &amp; </w:t>
      </w:r>
      <w:proofErr w:type="spellStart"/>
      <w:r>
        <w:rPr>
          <w:rFonts w:ascii="Times New Roman" w:hAnsi="Times New Roman"/>
        </w:rPr>
        <w:t>Handmer</w:t>
      </w:r>
      <w:proofErr w:type="spellEnd"/>
      <w:r>
        <w:rPr>
          <w:rFonts w:ascii="Times New Roman" w:hAnsi="Times New Roman"/>
        </w:rPr>
        <w:t xml:space="preserve"> 2011</w:t>
      </w:r>
      <w:r w:rsidR="008A531E">
        <w:rPr>
          <w:rFonts w:ascii="Times New Roman" w:hAnsi="Times New Roman"/>
        </w:rPr>
        <w:t>a</w:t>
      </w:r>
      <w:r>
        <w:rPr>
          <w:rFonts w:ascii="Times New Roman" w:hAnsi="Times New Roman"/>
        </w:rPr>
        <w:t xml:space="preserve">) outline a starting point for determining estimates of the potential costs of climate change to Victoria. The approach recommended involves a general equilibrium analysis for high-level information on </w:t>
      </w:r>
      <w:r w:rsidR="00721458">
        <w:rPr>
          <w:rFonts w:ascii="Times New Roman" w:hAnsi="Times New Roman"/>
        </w:rPr>
        <w:t>economy-wide impacts including which sectors are vulnerable. This could be complimented by a series of partial equilibrium analyses of key vulnerable sectors. It is in these sectoral analyses that cost-benefit analysis would be a key decision-support tool.</w:t>
      </w:r>
      <w:r w:rsidR="0097698E">
        <w:rPr>
          <w:rFonts w:ascii="Times New Roman" w:hAnsi="Times New Roman"/>
        </w:rPr>
        <w:t xml:space="preserve"> This recommendation foreshadows the Productivity Commission’s finding (</w:t>
      </w:r>
      <w:r w:rsidR="00736DD9">
        <w:rPr>
          <w:rFonts w:ascii="Times New Roman" w:hAnsi="Times New Roman"/>
        </w:rPr>
        <w:t>Productivity Commission</w:t>
      </w:r>
      <w:r w:rsidR="0097698E">
        <w:rPr>
          <w:rFonts w:ascii="Times New Roman" w:hAnsi="Times New Roman"/>
        </w:rPr>
        <w:t xml:space="preserve"> 2012) that top-down modelling of adaptation is limited in its usefulness for specific adaptation decision-making because the models tend to be highly aggregated.</w:t>
      </w:r>
    </w:p>
    <w:p w:rsidR="004F33AF" w:rsidRDefault="004F33AF" w:rsidP="004B0CB7">
      <w:pPr>
        <w:spacing w:after="0" w:line="360" w:lineRule="auto"/>
        <w:jc w:val="both"/>
        <w:rPr>
          <w:rFonts w:ascii="Times New Roman" w:hAnsi="Times New Roman"/>
          <w:i/>
        </w:rPr>
      </w:pPr>
    </w:p>
    <w:p w:rsidR="00FC4E6F" w:rsidRPr="000762F2" w:rsidRDefault="00E45489" w:rsidP="004B0CB7">
      <w:pPr>
        <w:spacing w:after="0" w:line="360" w:lineRule="auto"/>
        <w:jc w:val="both"/>
        <w:rPr>
          <w:rFonts w:ascii="Times New Roman" w:hAnsi="Times New Roman"/>
          <w:b/>
          <w:i/>
        </w:rPr>
      </w:pPr>
      <w:r w:rsidRPr="00E45489">
        <w:rPr>
          <w:rFonts w:ascii="Times New Roman" w:hAnsi="Times New Roman"/>
          <w:b/>
          <w:i/>
        </w:rPr>
        <w:t>Step 1 – Current risk assessment</w:t>
      </w:r>
    </w:p>
    <w:p w:rsidR="004F33AF" w:rsidRDefault="00E92ECD" w:rsidP="004B0CB7">
      <w:pPr>
        <w:spacing w:after="0" w:line="360" w:lineRule="auto"/>
        <w:jc w:val="both"/>
        <w:rPr>
          <w:rFonts w:ascii="Times New Roman" w:hAnsi="Times New Roman"/>
        </w:rPr>
      </w:pPr>
      <w:r>
        <w:rPr>
          <w:rFonts w:ascii="Times New Roman" w:hAnsi="Times New Roman"/>
        </w:rPr>
        <w:lastRenderedPageBreak/>
        <w:t>As discussed above, it may be the case that the current level of climate risk is not optimal and ideally this would be assessed before predictions about future conditions and risks are made.</w:t>
      </w:r>
    </w:p>
    <w:p w:rsidR="00E11167" w:rsidRDefault="00E11167" w:rsidP="004B0CB7">
      <w:pPr>
        <w:spacing w:after="0" w:line="360" w:lineRule="auto"/>
        <w:jc w:val="both"/>
        <w:rPr>
          <w:rFonts w:ascii="Times New Roman" w:hAnsi="Times New Roman"/>
        </w:rPr>
      </w:pPr>
    </w:p>
    <w:p w:rsidR="00FC4E6F" w:rsidRPr="000762F2" w:rsidRDefault="00E45489" w:rsidP="004B0CB7">
      <w:pPr>
        <w:spacing w:after="0" w:line="360" w:lineRule="auto"/>
        <w:jc w:val="both"/>
        <w:rPr>
          <w:rFonts w:ascii="Times New Roman" w:hAnsi="Times New Roman"/>
          <w:b/>
          <w:i/>
        </w:rPr>
      </w:pPr>
      <w:r w:rsidRPr="00E45489">
        <w:rPr>
          <w:rFonts w:ascii="Times New Roman" w:hAnsi="Times New Roman"/>
          <w:b/>
          <w:i/>
        </w:rPr>
        <w:t>Step 2 – Identify scenarios and possible adaptation measures</w:t>
      </w:r>
    </w:p>
    <w:p w:rsidR="00B66F34" w:rsidRDefault="00055173" w:rsidP="004B0CB7">
      <w:pPr>
        <w:spacing w:after="0" w:line="360" w:lineRule="auto"/>
        <w:jc w:val="both"/>
        <w:rPr>
          <w:rFonts w:ascii="Times New Roman" w:hAnsi="Times New Roman"/>
        </w:rPr>
      </w:pPr>
      <w:r>
        <w:rPr>
          <w:rFonts w:ascii="Times New Roman" w:hAnsi="Times New Roman"/>
        </w:rPr>
        <w:t xml:space="preserve">Following </w:t>
      </w:r>
      <w:proofErr w:type="spellStart"/>
      <w:r>
        <w:rPr>
          <w:rFonts w:ascii="Times New Roman" w:hAnsi="Times New Roman"/>
        </w:rPr>
        <w:t>H</w:t>
      </w:r>
      <w:r w:rsidR="00E92ECD">
        <w:rPr>
          <w:rFonts w:ascii="Times New Roman" w:hAnsi="Times New Roman"/>
        </w:rPr>
        <w:t>allegatte</w:t>
      </w:r>
      <w:proofErr w:type="spellEnd"/>
      <w:r w:rsidR="00E92ECD">
        <w:rPr>
          <w:rFonts w:ascii="Times New Roman" w:hAnsi="Times New Roman"/>
        </w:rPr>
        <w:t xml:space="preserve"> et al (2011) the next</w:t>
      </w:r>
      <w:r>
        <w:rPr>
          <w:rFonts w:ascii="Times New Roman" w:hAnsi="Times New Roman"/>
        </w:rPr>
        <w:t xml:space="preserve"> step in a CBA of adaptation for Victoria would be to determine the climatic and economic scenarios upon which V</w:t>
      </w:r>
      <w:r w:rsidR="00B66F34">
        <w:rPr>
          <w:rFonts w:ascii="Times New Roman" w:hAnsi="Times New Roman"/>
        </w:rPr>
        <w:t>ictoria will base its analysis</w:t>
      </w:r>
      <w:r w:rsidR="008B34C5">
        <w:rPr>
          <w:rFonts w:ascii="Times New Roman" w:hAnsi="Times New Roman"/>
        </w:rPr>
        <w:t>. Where the probability of occurrence of impacts is relatively certain these can be used directly in the analysis. Where the probability of occurrence is relatively uncertain a subjective assessment needs to be made. As described above, several scenarios both optimistic and pessimistic should be evaluated. The suite of possible adaptation measures need to also be identified.</w:t>
      </w:r>
    </w:p>
    <w:p w:rsidR="00FC4E6F" w:rsidRDefault="00FC4E6F" w:rsidP="004B0CB7">
      <w:pPr>
        <w:spacing w:after="0" w:line="360" w:lineRule="auto"/>
        <w:jc w:val="both"/>
        <w:rPr>
          <w:rFonts w:ascii="Times New Roman" w:hAnsi="Times New Roman"/>
        </w:rPr>
      </w:pPr>
    </w:p>
    <w:p w:rsidR="0000302B" w:rsidRDefault="0000302B" w:rsidP="004B0CB7">
      <w:pPr>
        <w:spacing w:after="0" w:line="360" w:lineRule="auto"/>
        <w:jc w:val="both"/>
        <w:rPr>
          <w:rFonts w:ascii="Times New Roman" w:hAnsi="Times New Roman"/>
        </w:rPr>
      </w:pPr>
      <w:r>
        <w:rPr>
          <w:rFonts w:ascii="Times New Roman" w:hAnsi="Times New Roman"/>
        </w:rPr>
        <w:t xml:space="preserve">Selection of adaptation measures must consider their urgency and choose the more urgent measures first. </w:t>
      </w:r>
      <w:r w:rsidR="003562BD">
        <w:rPr>
          <w:rFonts w:ascii="Times New Roman" w:hAnsi="Times New Roman"/>
        </w:rPr>
        <w:t xml:space="preserve">IPCC (2012) advocate for ‘no-regrets’ measures, particularly in relation to disaster risk reduction, to be pursued first because these have immediate benefits regardless of the eventual climate change scenario. </w:t>
      </w:r>
      <w:proofErr w:type="spellStart"/>
      <w:r>
        <w:rPr>
          <w:rFonts w:ascii="Times New Roman" w:hAnsi="Times New Roman"/>
        </w:rPr>
        <w:t>Hallegatte</w:t>
      </w:r>
      <w:proofErr w:type="spellEnd"/>
      <w:r>
        <w:rPr>
          <w:rFonts w:ascii="Times New Roman" w:hAnsi="Times New Roman"/>
        </w:rPr>
        <w:t xml:space="preserve"> et al (2011) suggest that measures should be selected as follows:</w:t>
      </w:r>
    </w:p>
    <w:p w:rsidR="00FC4E6F" w:rsidRDefault="00FC4E6F" w:rsidP="004B0CB7">
      <w:pPr>
        <w:spacing w:after="0" w:line="360" w:lineRule="auto"/>
        <w:jc w:val="both"/>
        <w:rPr>
          <w:rFonts w:ascii="Times New Roman" w:hAnsi="Times New Roman"/>
        </w:rPr>
      </w:pPr>
    </w:p>
    <w:p w:rsidR="0000302B" w:rsidRDefault="0000302B" w:rsidP="004B0CB7">
      <w:pPr>
        <w:numPr>
          <w:ilvl w:val="0"/>
          <w:numId w:val="12"/>
        </w:numPr>
        <w:spacing w:after="0" w:line="360" w:lineRule="auto"/>
        <w:ind w:left="0" w:firstLine="0"/>
        <w:jc w:val="both"/>
        <w:rPr>
          <w:rFonts w:ascii="Times New Roman" w:hAnsi="Times New Roman"/>
        </w:rPr>
      </w:pPr>
      <w:r>
        <w:rPr>
          <w:rFonts w:ascii="Times New Roman" w:hAnsi="Times New Roman"/>
        </w:rPr>
        <w:t>Adaptations to impacts that are already being observed or will occur in the near future should be addressed first.</w:t>
      </w:r>
    </w:p>
    <w:p w:rsidR="0000302B" w:rsidRDefault="0000302B" w:rsidP="004B0CB7">
      <w:pPr>
        <w:numPr>
          <w:ilvl w:val="0"/>
          <w:numId w:val="12"/>
        </w:numPr>
        <w:spacing w:after="0" w:line="360" w:lineRule="auto"/>
        <w:ind w:left="0" w:firstLine="0"/>
        <w:jc w:val="both"/>
        <w:rPr>
          <w:rFonts w:ascii="Times New Roman" w:hAnsi="Times New Roman"/>
        </w:rPr>
      </w:pPr>
      <w:r>
        <w:rPr>
          <w:rFonts w:ascii="Times New Roman" w:hAnsi="Times New Roman"/>
        </w:rPr>
        <w:t xml:space="preserve">Adaptations to longer term or extreme warming impacts that are relatively </w:t>
      </w:r>
      <w:proofErr w:type="gramStart"/>
      <w:r>
        <w:rPr>
          <w:rFonts w:ascii="Times New Roman" w:hAnsi="Times New Roman"/>
        </w:rPr>
        <w:t>certain,</w:t>
      </w:r>
      <w:proofErr w:type="gramEnd"/>
      <w:r>
        <w:rPr>
          <w:rFonts w:ascii="Times New Roman" w:hAnsi="Times New Roman"/>
        </w:rPr>
        <w:t xml:space="preserve"> and that require long term adaptation action.</w:t>
      </w:r>
    </w:p>
    <w:p w:rsidR="0000302B" w:rsidRDefault="0000302B" w:rsidP="004B0CB7">
      <w:pPr>
        <w:numPr>
          <w:ilvl w:val="0"/>
          <w:numId w:val="12"/>
        </w:numPr>
        <w:spacing w:after="0" w:line="360" w:lineRule="auto"/>
        <w:ind w:left="0" w:firstLine="0"/>
        <w:jc w:val="both"/>
        <w:rPr>
          <w:rFonts w:ascii="Times New Roman" w:hAnsi="Times New Roman"/>
        </w:rPr>
      </w:pPr>
      <w:r>
        <w:rPr>
          <w:rFonts w:ascii="Times New Roman" w:hAnsi="Times New Roman"/>
        </w:rPr>
        <w:t xml:space="preserve">Adaptations to longer term or extreme warming impacts </w:t>
      </w:r>
      <w:proofErr w:type="gramStart"/>
      <w:r>
        <w:rPr>
          <w:rFonts w:ascii="Times New Roman" w:hAnsi="Times New Roman"/>
        </w:rPr>
        <w:t>that are</w:t>
      </w:r>
      <w:proofErr w:type="gramEnd"/>
      <w:r>
        <w:rPr>
          <w:rFonts w:ascii="Times New Roman" w:hAnsi="Times New Roman"/>
        </w:rPr>
        <w:t xml:space="preserve"> severe even if they are uncertain, and require long term adaptation action.</w:t>
      </w:r>
    </w:p>
    <w:p w:rsidR="003562BD" w:rsidRDefault="003562BD" w:rsidP="004B0CB7">
      <w:pPr>
        <w:spacing w:after="0" w:line="360" w:lineRule="auto"/>
        <w:jc w:val="both"/>
        <w:rPr>
          <w:rFonts w:ascii="Times New Roman" w:hAnsi="Times New Roman"/>
        </w:rPr>
      </w:pPr>
    </w:p>
    <w:p w:rsidR="003562BD" w:rsidRDefault="003562BD" w:rsidP="004B0CB7">
      <w:pPr>
        <w:spacing w:after="0" w:line="360" w:lineRule="auto"/>
        <w:jc w:val="both"/>
        <w:rPr>
          <w:rFonts w:ascii="Times New Roman" w:hAnsi="Times New Roman"/>
        </w:rPr>
      </w:pPr>
      <w:r>
        <w:rPr>
          <w:rFonts w:ascii="Times New Roman" w:hAnsi="Times New Roman"/>
        </w:rPr>
        <w:t>In relation to point 1 above, IPCC (2012) labels these measures as ‘low-regrets’ and includes the following initiatives as examples</w:t>
      </w:r>
      <w:r w:rsidR="000C6E6C">
        <w:rPr>
          <w:rFonts w:ascii="Times New Roman" w:hAnsi="Times New Roman"/>
        </w:rPr>
        <w:t xml:space="preserve"> pertaining to disaster risk reduction</w:t>
      </w:r>
      <w:r>
        <w:rPr>
          <w:rFonts w:ascii="Times New Roman" w:hAnsi="Times New Roman"/>
        </w:rPr>
        <w:t>:</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Early warning systems</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Risk communication between decision-makers and local citizens</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Sustainable land management including land use planning</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Ecosystem management and restoration</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Health surveillance</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Water supply</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Climate proofing of infrastructure</w:t>
      </w:r>
    </w:p>
    <w:p w:rsidR="00067222" w:rsidRDefault="00067222" w:rsidP="004B0CB7">
      <w:pPr>
        <w:numPr>
          <w:ilvl w:val="1"/>
          <w:numId w:val="12"/>
        </w:numPr>
        <w:spacing w:after="0" w:line="360" w:lineRule="auto"/>
        <w:ind w:left="0" w:firstLine="0"/>
        <w:jc w:val="both"/>
        <w:rPr>
          <w:rFonts w:ascii="Times New Roman" w:hAnsi="Times New Roman"/>
        </w:rPr>
      </w:pPr>
      <w:r>
        <w:rPr>
          <w:rFonts w:ascii="Times New Roman" w:hAnsi="Times New Roman"/>
        </w:rPr>
        <w:t>Development and enforcement of building codes</w:t>
      </w:r>
    </w:p>
    <w:p w:rsidR="00FC4E6F" w:rsidRDefault="00067222" w:rsidP="00FC4E6F">
      <w:pPr>
        <w:numPr>
          <w:ilvl w:val="1"/>
          <w:numId w:val="12"/>
        </w:numPr>
        <w:spacing w:after="0" w:line="360" w:lineRule="auto"/>
        <w:ind w:left="0" w:firstLine="0"/>
        <w:jc w:val="both"/>
        <w:rPr>
          <w:rFonts w:ascii="Times New Roman" w:hAnsi="Times New Roman"/>
        </w:rPr>
      </w:pPr>
      <w:r>
        <w:rPr>
          <w:rFonts w:ascii="Times New Roman" w:hAnsi="Times New Roman"/>
        </w:rPr>
        <w:t>Better education and awareness</w:t>
      </w:r>
    </w:p>
    <w:p w:rsidR="00067222" w:rsidRDefault="00067222" w:rsidP="004B0CB7">
      <w:pPr>
        <w:spacing w:after="0" w:line="360" w:lineRule="auto"/>
        <w:jc w:val="both"/>
        <w:rPr>
          <w:rFonts w:ascii="Times New Roman" w:hAnsi="Times New Roman"/>
        </w:rPr>
      </w:pPr>
      <w:r>
        <w:rPr>
          <w:rFonts w:ascii="Times New Roman" w:hAnsi="Times New Roman"/>
        </w:rPr>
        <w:t>(IPCC 1212, pg. 14-15).</w:t>
      </w:r>
    </w:p>
    <w:p w:rsidR="00FC4E6F" w:rsidRDefault="00FC4E6F" w:rsidP="004B0CB7">
      <w:pPr>
        <w:spacing w:after="0" w:line="360" w:lineRule="auto"/>
        <w:jc w:val="both"/>
        <w:rPr>
          <w:rFonts w:ascii="Times New Roman" w:hAnsi="Times New Roman"/>
        </w:rPr>
      </w:pPr>
    </w:p>
    <w:p w:rsidR="00AD0829" w:rsidRDefault="00AD0829" w:rsidP="004B0CB7">
      <w:pPr>
        <w:spacing w:after="0" w:line="360" w:lineRule="auto"/>
        <w:jc w:val="both"/>
        <w:rPr>
          <w:rFonts w:ascii="Times New Roman" w:hAnsi="Times New Roman"/>
        </w:rPr>
      </w:pPr>
      <w:proofErr w:type="spellStart"/>
      <w:r>
        <w:rPr>
          <w:rFonts w:ascii="Times New Roman" w:hAnsi="Times New Roman"/>
        </w:rPr>
        <w:t>Mechler</w:t>
      </w:r>
      <w:proofErr w:type="spellEnd"/>
      <w:r>
        <w:rPr>
          <w:rFonts w:ascii="Times New Roman" w:hAnsi="Times New Roman"/>
        </w:rPr>
        <w:t xml:space="preserve"> et al (2010) lend further support for </w:t>
      </w:r>
      <w:r w:rsidR="00736DD9">
        <w:rPr>
          <w:rFonts w:ascii="Times New Roman" w:hAnsi="Times New Roman"/>
        </w:rPr>
        <w:t>disaster risk reduction (DRR)</w:t>
      </w:r>
      <w:r>
        <w:rPr>
          <w:rFonts w:ascii="Times New Roman" w:hAnsi="Times New Roman"/>
        </w:rPr>
        <w:t xml:space="preserve"> in their assessment of adaptation to environmental conditions in the European agricultural sector. They find that farmers exhibit more capacity for autonomous adaptation to gradual climate changes over extreme weather events.</w:t>
      </w:r>
    </w:p>
    <w:p w:rsidR="00FC4E6F" w:rsidRDefault="00FC4E6F" w:rsidP="004B0CB7">
      <w:pPr>
        <w:spacing w:after="0" w:line="360" w:lineRule="auto"/>
        <w:jc w:val="both"/>
        <w:rPr>
          <w:rFonts w:ascii="Times New Roman" w:hAnsi="Times New Roman"/>
        </w:rPr>
      </w:pPr>
    </w:p>
    <w:p w:rsidR="008367CB" w:rsidRDefault="008367CB" w:rsidP="004B0CB7">
      <w:pPr>
        <w:spacing w:after="0" w:line="360" w:lineRule="auto"/>
        <w:jc w:val="both"/>
        <w:rPr>
          <w:rFonts w:ascii="Times New Roman" w:hAnsi="Times New Roman"/>
        </w:rPr>
      </w:pPr>
      <w:r>
        <w:rPr>
          <w:rFonts w:ascii="Times New Roman" w:hAnsi="Times New Roman"/>
        </w:rPr>
        <w:t xml:space="preserve">These types of adaptations are also ones that increase overall adaptive capacity, which </w:t>
      </w:r>
      <w:proofErr w:type="spellStart"/>
      <w:r>
        <w:rPr>
          <w:rFonts w:ascii="Times New Roman" w:hAnsi="Times New Roman"/>
        </w:rPr>
        <w:t>Heuson</w:t>
      </w:r>
      <w:proofErr w:type="spellEnd"/>
      <w:r>
        <w:rPr>
          <w:rFonts w:ascii="Times New Roman" w:hAnsi="Times New Roman"/>
        </w:rPr>
        <w:t xml:space="preserve"> et al (2012) suggest is the starting point for adaptation under uncertainty.</w:t>
      </w:r>
      <w:r w:rsidR="0023482D">
        <w:rPr>
          <w:rFonts w:ascii="Times New Roman" w:hAnsi="Times New Roman"/>
        </w:rPr>
        <w:t xml:space="preserve"> </w:t>
      </w:r>
      <w:r w:rsidR="00736DD9">
        <w:rPr>
          <w:rFonts w:ascii="Times New Roman" w:hAnsi="Times New Roman"/>
        </w:rPr>
        <w:t>Productivity Commission</w:t>
      </w:r>
      <w:r w:rsidR="0023482D">
        <w:rPr>
          <w:rFonts w:ascii="Times New Roman" w:hAnsi="Times New Roman"/>
        </w:rPr>
        <w:t xml:space="preserve"> (2012) echoes this recommendation and suggests first pursuing policies that have positive net benefits under a range of climate scenarios.</w:t>
      </w:r>
    </w:p>
    <w:p w:rsidR="00FC4E6F" w:rsidRDefault="00FC4E6F" w:rsidP="004B0CB7">
      <w:pPr>
        <w:spacing w:after="0" w:line="360" w:lineRule="auto"/>
        <w:jc w:val="both"/>
        <w:rPr>
          <w:rFonts w:ascii="Times New Roman" w:hAnsi="Times New Roman"/>
        </w:rPr>
      </w:pPr>
    </w:p>
    <w:p w:rsidR="003562BD" w:rsidRDefault="00B420B9" w:rsidP="004B0CB7">
      <w:pPr>
        <w:spacing w:after="0" w:line="360" w:lineRule="auto"/>
        <w:jc w:val="both"/>
        <w:rPr>
          <w:rFonts w:ascii="Times New Roman" w:hAnsi="Times New Roman"/>
        </w:rPr>
      </w:pPr>
      <w:r>
        <w:rPr>
          <w:rFonts w:ascii="Times New Roman" w:hAnsi="Times New Roman"/>
        </w:rPr>
        <w:t xml:space="preserve">In relation to point 2 above, </w:t>
      </w:r>
      <w:proofErr w:type="spellStart"/>
      <w:r>
        <w:rPr>
          <w:rFonts w:ascii="Times New Roman" w:hAnsi="Times New Roman"/>
        </w:rPr>
        <w:t>Aaheim</w:t>
      </w:r>
      <w:proofErr w:type="spellEnd"/>
      <w:r>
        <w:rPr>
          <w:rFonts w:ascii="Times New Roman" w:hAnsi="Times New Roman"/>
        </w:rPr>
        <w:t xml:space="preserve"> &amp; </w:t>
      </w:r>
      <w:proofErr w:type="spellStart"/>
      <w:r>
        <w:rPr>
          <w:rFonts w:ascii="Times New Roman" w:hAnsi="Times New Roman"/>
        </w:rPr>
        <w:t>Aasen</w:t>
      </w:r>
      <w:proofErr w:type="spellEnd"/>
      <w:r>
        <w:rPr>
          <w:rFonts w:ascii="Times New Roman" w:hAnsi="Times New Roman"/>
        </w:rPr>
        <w:t xml:space="preserve"> (2008) highlight the potential for devastating impacts from climate change in communities that are dependent on a climate-sensitive industry. </w:t>
      </w:r>
      <w:r w:rsidR="00635F34">
        <w:rPr>
          <w:rFonts w:ascii="Times New Roman" w:hAnsi="Times New Roman"/>
        </w:rPr>
        <w:t>Climate change has the potential to create significant</w:t>
      </w:r>
      <w:r>
        <w:rPr>
          <w:rFonts w:ascii="Times New Roman" w:hAnsi="Times New Roman"/>
        </w:rPr>
        <w:t xml:space="preserve"> upheavals</w:t>
      </w:r>
      <w:r w:rsidR="00635F34">
        <w:rPr>
          <w:rFonts w:ascii="Times New Roman" w:hAnsi="Times New Roman"/>
        </w:rPr>
        <w:t>, both positive and negative,</w:t>
      </w:r>
      <w:r>
        <w:rPr>
          <w:rFonts w:ascii="Times New Roman" w:hAnsi="Times New Roman"/>
        </w:rPr>
        <w:t xml:space="preserve"> and these need to be anticipated and planned for well in advance for the wellbeing of Victorians.</w:t>
      </w:r>
    </w:p>
    <w:p w:rsidR="00862796" w:rsidRDefault="00862796" w:rsidP="004B0CB7">
      <w:pPr>
        <w:spacing w:after="0" w:line="360" w:lineRule="auto"/>
        <w:jc w:val="both"/>
        <w:rPr>
          <w:rFonts w:ascii="Times New Roman" w:hAnsi="Times New Roman"/>
        </w:rPr>
      </w:pPr>
    </w:p>
    <w:p w:rsidR="00862796" w:rsidRDefault="00862796" w:rsidP="00862796">
      <w:pPr>
        <w:spacing w:after="0" w:line="360" w:lineRule="auto"/>
        <w:jc w:val="both"/>
        <w:rPr>
          <w:rFonts w:ascii="Times New Roman" w:hAnsi="Times New Roman"/>
        </w:rPr>
      </w:pPr>
      <w:r>
        <w:rPr>
          <w:rFonts w:ascii="Times New Roman" w:hAnsi="Times New Roman"/>
        </w:rPr>
        <w:t>The Productivity Commission’s report Barriers to Effective Adaptation takes a national view of the adaptation issue, with particular reference to how Australian governments can provide an optimal environment for autonomous adaptation. The report identifies the high priority areas for State Governments based on the fact that they relate to current climate risks and have a high degree of certainty. They are:</w:t>
      </w:r>
    </w:p>
    <w:p w:rsidR="00862796" w:rsidRDefault="00862796" w:rsidP="00862796">
      <w:pPr>
        <w:spacing w:after="0" w:line="360" w:lineRule="auto"/>
        <w:jc w:val="both"/>
        <w:rPr>
          <w:rFonts w:ascii="Times New Roman" w:hAnsi="Times New Roman"/>
        </w:rPr>
      </w:pPr>
    </w:p>
    <w:p w:rsidR="00862796" w:rsidRPr="001E5F28" w:rsidRDefault="00862796" w:rsidP="00862796">
      <w:pPr>
        <w:numPr>
          <w:ilvl w:val="0"/>
          <w:numId w:val="17"/>
        </w:numPr>
        <w:spacing w:after="0" w:line="360" w:lineRule="auto"/>
        <w:ind w:left="0" w:firstLine="0"/>
        <w:jc w:val="both"/>
        <w:rPr>
          <w:rFonts w:ascii="Times New Roman" w:hAnsi="Times New Roman"/>
        </w:rPr>
      </w:pPr>
      <w:r w:rsidRPr="001E5F28">
        <w:rPr>
          <w:rFonts w:ascii="Times New Roman" w:hAnsi="Times New Roman"/>
        </w:rPr>
        <w:t>Clarify the roles, responsibilities</w:t>
      </w:r>
      <w:r>
        <w:rPr>
          <w:rFonts w:ascii="Times New Roman" w:hAnsi="Times New Roman"/>
        </w:rPr>
        <w:t xml:space="preserve"> </w:t>
      </w:r>
      <w:r w:rsidRPr="001E5F28">
        <w:rPr>
          <w:rFonts w:ascii="Times New Roman" w:hAnsi="Times New Roman"/>
        </w:rPr>
        <w:t>and legal liability of local</w:t>
      </w:r>
      <w:r>
        <w:rPr>
          <w:rFonts w:ascii="Times New Roman" w:hAnsi="Times New Roman"/>
        </w:rPr>
        <w:t xml:space="preserve"> </w:t>
      </w:r>
      <w:r w:rsidRPr="001E5F28">
        <w:rPr>
          <w:rFonts w:ascii="Times New Roman" w:hAnsi="Times New Roman"/>
        </w:rPr>
        <w:t>governments</w:t>
      </w:r>
    </w:p>
    <w:p w:rsidR="00862796" w:rsidRPr="001E5F28" w:rsidRDefault="00862796" w:rsidP="00862796">
      <w:pPr>
        <w:numPr>
          <w:ilvl w:val="0"/>
          <w:numId w:val="17"/>
        </w:numPr>
        <w:spacing w:after="0" w:line="360" w:lineRule="auto"/>
        <w:ind w:left="0" w:firstLine="0"/>
        <w:jc w:val="both"/>
        <w:rPr>
          <w:rFonts w:ascii="Times New Roman" w:hAnsi="Times New Roman"/>
        </w:rPr>
      </w:pPr>
      <w:r w:rsidRPr="001E5F28">
        <w:rPr>
          <w:rFonts w:ascii="Times New Roman" w:hAnsi="Times New Roman"/>
        </w:rPr>
        <w:t>Better align building and planning</w:t>
      </w:r>
      <w:r>
        <w:rPr>
          <w:rFonts w:ascii="Times New Roman" w:hAnsi="Times New Roman"/>
        </w:rPr>
        <w:t xml:space="preserve"> </w:t>
      </w:r>
      <w:r w:rsidRPr="001E5F28">
        <w:rPr>
          <w:rFonts w:ascii="Times New Roman" w:hAnsi="Times New Roman"/>
        </w:rPr>
        <w:t>regulation</w:t>
      </w:r>
    </w:p>
    <w:p w:rsidR="00862796" w:rsidRDefault="00862796" w:rsidP="00862796">
      <w:pPr>
        <w:numPr>
          <w:ilvl w:val="0"/>
          <w:numId w:val="17"/>
        </w:numPr>
        <w:spacing w:after="0" w:line="360" w:lineRule="auto"/>
        <w:ind w:left="0" w:firstLine="0"/>
        <w:jc w:val="both"/>
        <w:rPr>
          <w:rFonts w:ascii="Times New Roman" w:hAnsi="Times New Roman"/>
        </w:rPr>
      </w:pPr>
      <w:r w:rsidRPr="001E5F28">
        <w:rPr>
          <w:rFonts w:ascii="Times New Roman" w:hAnsi="Times New Roman"/>
        </w:rPr>
        <w:t>Phase out inefficient taxes (such</w:t>
      </w:r>
      <w:r>
        <w:rPr>
          <w:rFonts w:ascii="Times New Roman" w:hAnsi="Times New Roman"/>
        </w:rPr>
        <w:t xml:space="preserve"> </w:t>
      </w:r>
      <w:r w:rsidRPr="001E5F28">
        <w:rPr>
          <w:rFonts w:ascii="Times New Roman" w:hAnsi="Times New Roman"/>
        </w:rPr>
        <w:t>as taxes on insurance and</w:t>
      </w:r>
      <w:r>
        <w:rPr>
          <w:rFonts w:ascii="Times New Roman" w:hAnsi="Times New Roman"/>
        </w:rPr>
        <w:t xml:space="preserve"> </w:t>
      </w:r>
      <w:r w:rsidRPr="001E5F28">
        <w:rPr>
          <w:rFonts w:ascii="Times New Roman" w:hAnsi="Times New Roman"/>
        </w:rPr>
        <w:t>property transfers)</w:t>
      </w:r>
    </w:p>
    <w:p w:rsidR="00862796" w:rsidRDefault="00862796" w:rsidP="00862796">
      <w:pPr>
        <w:spacing w:after="0" w:line="360" w:lineRule="auto"/>
        <w:jc w:val="both"/>
        <w:rPr>
          <w:rFonts w:ascii="Times New Roman" w:hAnsi="Times New Roman"/>
        </w:rPr>
      </w:pPr>
      <w:r>
        <w:rPr>
          <w:rFonts w:ascii="Times New Roman" w:hAnsi="Times New Roman"/>
        </w:rPr>
        <w:t>(Productivity Commission 2012, pg. 11)</w:t>
      </w:r>
    </w:p>
    <w:p w:rsidR="00862796" w:rsidRPr="001E5F28" w:rsidRDefault="00862796" w:rsidP="00862796">
      <w:pPr>
        <w:spacing w:after="0" w:line="360" w:lineRule="auto"/>
        <w:jc w:val="both"/>
        <w:rPr>
          <w:rFonts w:ascii="Times New Roman" w:hAnsi="Times New Roman"/>
        </w:rPr>
      </w:pPr>
    </w:p>
    <w:p w:rsidR="00862796" w:rsidRPr="001E5F28" w:rsidRDefault="00862796" w:rsidP="00862796">
      <w:pPr>
        <w:spacing w:after="0" w:line="360" w:lineRule="auto"/>
        <w:jc w:val="both"/>
        <w:rPr>
          <w:rFonts w:ascii="Times New Roman" w:hAnsi="Times New Roman"/>
        </w:rPr>
      </w:pPr>
      <w:r>
        <w:rPr>
          <w:rFonts w:ascii="Times New Roman" w:hAnsi="Times New Roman"/>
        </w:rPr>
        <w:t>The high priority area for local governments identified as “</w:t>
      </w:r>
      <w:r w:rsidRPr="001E5F28">
        <w:rPr>
          <w:rFonts w:ascii="Times New Roman" w:hAnsi="Times New Roman"/>
        </w:rPr>
        <w:t>Improve communication of</w:t>
      </w:r>
      <w:r>
        <w:rPr>
          <w:rFonts w:ascii="Times New Roman" w:hAnsi="Times New Roman"/>
        </w:rPr>
        <w:t xml:space="preserve"> </w:t>
      </w:r>
      <w:r w:rsidRPr="001E5F28">
        <w:rPr>
          <w:rFonts w:ascii="Times New Roman" w:hAnsi="Times New Roman"/>
        </w:rPr>
        <w:t>hazard information to residents</w:t>
      </w:r>
      <w:r>
        <w:rPr>
          <w:rFonts w:ascii="Times New Roman" w:hAnsi="Times New Roman"/>
        </w:rPr>
        <w:t>” (Productivity Commission 2012, pg 11). It should be noted that the Victorian State Government, in response to the February 2009 bushfires, has taken on a significant role in improving hazard information through the use of the internet and text messaging systems.</w:t>
      </w:r>
    </w:p>
    <w:p w:rsidR="00FC4E6F" w:rsidRDefault="00FC4E6F" w:rsidP="004B0CB7">
      <w:pPr>
        <w:spacing w:after="0" w:line="360" w:lineRule="auto"/>
        <w:jc w:val="both"/>
        <w:rPr>
          <w:rFonts w:ascii="Times New Roman" w:hAnsi="Times New Roman"/>
        </w:rPr>
      </w:pPr>
    </w:p>
    <w:p w:rsidR="00635F34" w:rsidRPr="000762F2" w:rsidRDefault="00E45489" w:rsidP="004B0CB7">
      <w:pPr>
        <w:spacing w:after="0" w:line="360" w:lineRule="auto"/>
        <w:jc w:val="both"/>
        <w:rPr>
          <w:rFonts w:ascii="Times New Roman" w:hAnsi="Times New Roman"/>
          <w:b/>
          <w:i/>
        </w:rPr>
      </w:pPr>
      <w:r w:rsidRPr="00E45489">
        <w:rPr>
          <w:rFonts w:ascii="Times New Roman" w:hAnsi="Times New Roman"/>
          <w:b/>
          <w:i/>
        </w:rPr>
        <w:t>Step 3 – Establish boundaries and factors of the analysis</w:t>
      </w:r>
    </w:p>
    <w:p w:rsidR="001B2325" w:rsidRDefault="001B2325" w:rsidP="001B2325">
      <w:pPr>
        <w:spacing w:after="0" w:line="360" w:lineRule="auto"/>
        <w:rPr>
          <w:rFonts w:ascii="Times New Roman" w:hAnsi="Times New Roman"/>
        </w:rPr>
      </w:pPr>
      <w:r>
        <w:rPr>
          <w:rFonts w:ascii="Times New Roman" w:hAnsi="Times New Roman"/>
          <w:i/>
        </w:rPr>
        <w:t>Temporal and geographic scale</w:t>
      </w:r>
      <w:r>
        <w:rPr>
          <w:rFonts w:ascii="Times New Roman" w:hAnsi="Times New Roman"/>
          <w:i/>
        </w:rPr>
        <w:br/>
      </w:r>
      <w:proofErr w:type="gramStart"/>
      <w:r>
        <w:rPr>
          <w:rFonts w:ascii="Times New Roman" w:hAnsi="Times New Roman"/>
        </w:rPr>
        <w:t>The</w:t>
      </w:r>
      <w:proofErr w:type="gramEnd"/>
      <w:r>
        <w:rPr>
          <w:rFonts w:ascii="Times New Roman" w:hAnsi="Times New Roman"/>
        </w:rPr>
        <w:t xml:space="preserve"> temporal and geographical scales associated with an adaptation assessment can have considerable impact on the outcome and as such must be considered carefully. IPCC (2012) uses the example of a maladaptive dike system that provides flood protection in the short term but in the long term encourages settlement patterns that increase risk.</w:t>
      </w:r>
    </w:p>
    <w:p w:rsidR="001B2325" w:rsidRDefault="001B2325" w:rsidP="001B2325">
      <w:pPr>
        <w:spacing w:after="0" w:line="360" w:lineRule="auto"/>
        <w:jc w:val="both"/>
        <w:rPr>
          <w:rFonts w:ascii="Times New Roman" w:hAnsi="Times New Roman"/>
        </w:rPr>
      </w:pPr>
    </w:p>
    <w:p w:rsidR="001B2325" w:rsidRDefault="001B2325" w:rsidP="001B2325">
      <w:pPr>
        <w:spacing w:after="0" w:line="360" w:lineRule="auto"/>
        <w:jc w:val="both"/>
        <w:rPr>
          <w:rFonts w:ascii="Times New Roman" w:hAnsi="Times New Roman"/>
        </w:rPr>
      </w:pPr>
      <w:r>
        <w:rPr>
          <w:rFonts w:ascii="Times New Roman" w:hAnsi="Times New Roman"/>
        </w:rPr>
        <w:t xml:space="preserve">Incorporating local knowledge and working in collaboration with local communities is an essential part of climate change adaptation. Local people often have the clearest picture of their own risks, preferences and options for adaptation (IPCC 2012). ECA (2009) find that impacts vary considerably between cities and regions, and even within them. This point is important to consider so as not </w:t>
      </w:r>
      <w:proofErr w:type="gramStart"/>
      <w:r>
        <w:rPr>
          <w:rFonts w:ascii="Times New Roman" w:hAnsi="Times New Roman"/>
        </w:rPr>
        <w:t>to inappropriately scale up estimates from one location and assume</w:t>
      </w:r>
      <w:proofErr w:type="gramEnd"/>
      <w:r>
        <w:rPr>
          <w:rFonts w:ascii="Times New Roman" w:hAnsi="Times New Roman"/>
        </w:rPr>
        <w:t xml:space="preserve"> they apply in another.</w:t>
      </w:r>
    </w:p>
    <w:p w:rsidR="001B2325" w:rsidRDefault="001B2325" w:rsidP="004B0CB7">
      <w:pPr>
        <w:spacing w:after="0" w:line="360" w:lineRule="auto"/>
        <w:jc w:val="both"/>
        <w:rPr>
          <w:rFonts w:ascii="Times New Roman" w:hAnsi="Times New Roman"/>
        </w:rPr>
      </w:pPr>
    </w:p>
    <w:p w:rsidR="001B2325" w:rsidRPr="00AB1C91" w:rsidRDefault="001B2325" w:rsidP="001B2325">
      <w:pPr>
        <w:spacing w:after="0" w:line="360" w:lineRule="auto"/>
        <w:rPr>
          <w:rFonts w:ascii="Times New Roman" w:hAnsi="Times New Roman"/>
        </w:rPr>
      </w:pPr>
      <w:r w:rsidRPr="008B34C5">
        <w:rPr>
          <w:rFonts w:ascii="Times New Roman" w:hAnsi="Times New Roman"/>
          <w:i/>
        </w:rPr>
        <w:lastRenderedPageBreak/>
        <w:t>Choose discount rate</w:t>
      </w:r>
      <w:r>
        <w:rPr>
          <w:rFonts w:ascii="Times New Roman" w:hAnsi="Times New Roman"/>
          <w:i/>
        </w:rPr>
        <w:br/>
      </w:r>
      <w:proofErr w:type="gramStart"/>
      <w:r>
        <w:rPr>
          <w:rFonts w:ascii="Times New Roman" w:hAnsi="Times New Roman"/>
        </w:rPr>
        <w:t>As</w:t>
      </w:r>
      <w:proofErr w:type="gramEnd"/>
      <w:r>
        <w:rPr>
          <w:rFonts w:ascii="Times New Roman" w:hAnsi="Times New Roman"/>
        </w:rPr>
        <w:t xml:space="preserve"> discussed above, the choice of discount rate is contentious. It is likely that the appropriate discount rate will depend on the type of adaptation under consideration and the lifespan of decision impacts. Numerous discount rates could be reported (as is the case here) and/or sensitivity analysis using statistical methods can be carried out.</w:t>
      </w:r>
    </w:p>
    <w:p w:rsidR="001B2325" w:rsidRDefault="001B2325" w:rsidP="004B0CB7">
      <w:pPr>
        <w:spacing w:after="0" w:line="360" w:lineRule="auto"/>
        <w:jc w:val="both"/>
        <w:rPr>
          <w:rFonts w:ascii="Times New Roman" w:hAnsi="Times New Roman"/>
        </w:rPr>
      </w:pPr>
    </w:p>
    <w:p w:rsidR="0000302B" w:rsidRDefault="001B2325" w:rsidP="001B2325">
      <w:pPr>
        <w:spacing w:after="0" w:line="360" w:lineRule="auto"/>
        <w:rPr>
          <w:rFonts w:ascii="Times New Roman" w:hAnsi="Times New Roman"/>
        </w:rPr>
      </w:pPr>
      <w:r>
        <w:rPr>
          <w:rFonts w:ascii="Times New Roman" w:hAnsi="Times New Roman"/>
          <w:i/>
        </w:rPr>
        <w:t>Dealing with uncertainty</w:t>
      </w:r>
      <w:r>
        <w:rPr>
          <w:rFonts w:ascii="Times New Roman" w:hAnsi="Times New Roman"/>
          <w:i/>
        </w:rPr>
        <w:br/>
      </w:r>
      <w:r w:rsidR="0000302B">
        <w:rPr>
          <w:rFonts w:ascii="Times New Roman" w:hAnsi="Times New Roman"/>
        </w:rPr>
        <w:t xml:space="preserve">When dealing with uncertainty </w:t>
      </w:r>
      <w:proofErr w:type="spellStart"/>
      <w:r w:rsidR="0000302B">
        <w:rPr>
          <w:rFonts w:ascii="Times New Roman" w:hAnsi="Times New Roman"/>
        </w:rPr>
        <w:t>Hallegatte</w:t>
      </w:r>
      <w:proofErr w:type="spellEnd"/>
      <w:r w:rsidR="0000302B">
        <w:rPr>
          <w:rFonts w:ascii="Times New Roman" w:hAnsi="Times New Roman"/>
        </w:rPr>
        <w:t xml:space="preserve"> et al (2011, pg. 30) argue that it is preferable to conduct a CBA using subjective judgements on likely occurrence pr</w:t>
      </w:r>
      <w:r w:rsidR="00EC2EC7">
        <w:rPr>
          <w:rFonts w:ascii="Times New Roman" w:hAnsi="Times New Roman"/>
        </w:rPr>
        <w:t>obabilities with “at least two ‘optimistic’ and ‘pessimistic’</w:t>
      </w:r>
      <w:r w:rsidR="0000302B">
        <w:rPr>
          <w:rFonts w:ascii="Times New Roman" w:hAnsi="Times New Roman"/>
        </w:rPr>
        <w:t xml:space="preserve"> scenarios”, and to conduct careful sensitivity analysis. In particular catastrophic scenarios should be considered because while their probability is very low their impacts would be immense.</w:t>
      </w:r>
      <w:r w:rsidR="0013273A">
        <w:rPr>
          <w:rFonts w:ascii="Times New Roman" w:hAnsi="Times New Roman"/>
        </w:rPr>
        <w:t xml:space="preserve"> Stanton &amp; Ackerman (2011) echo this sentiment when they caution against using CBA to determine a definite result. They also call for a range of estimates and a significant focus on uncertainties and the risks of catastrophic losses.</w:t>
      </w:r>
    </w:p>
    <w:p w:rsidR="0000302B" w:rsidRDefault="0000302B" w:rsidP="004B0CB7">
      <w:pPr>
        <w:spacing w:after="0" w:line="360" w:lineRule="auto"/>
        <w:jc w:val="both"/>
        <w:rPr>
          <w:rFonts w:ascii="Times New Roman" w:hAnsi="Times New Roman"/>
        </w:rPr>
      </w:pPr>
    </w:p>
    <w:p w:rsidR="00FC4E6F" w:rsidRPr="000762F2" w:rsidRDefault="00E45489" w:rsidP="004B0CB7">
      <w:pPr>
        <w:spacing w:after="0" w:line="360" w:lineRule="auto"/>
        <w:jc w:val="both"/>
        <w:rPr>
          <w:rFonts w:ascii="Times New Roman" w:hAnsi="Times New Roman"/>
          <w:b/>
          <w:i/>
        </w:rPr>
      </w:pPr>
      <w:r w:rsidRPr="00E45489">
        <w:rPr>
          <w:rFonts w:ascii="Times New Roman" w:hAnsi="Times New Roman"/>
          <w:b/>
          <w:i/>
        </w:rPr>
        <w:t>Step 4 – Calculate net present value(s) and conduct sensitivity analysis</w:t>
      </w:r>
    </w:p>
    <w:p w:rsidR="00423ABB" w:rsidRDefault="001B2325" w:rsidP="004B0CB7">
      <w:pPr>
        <w:spacing w:after="0" w:line="360" w:lineRule="auto"/>
        <w:jc w:val="both"/>
        <w:rPr>
          <w:rFonts w:ascii="Times New Roman" w:hAnsi="Times New Roman"/>
        </w:rPr>
      </w:pPr>
      <w:r>
        <w:rPr>
          <w:rFonts w:ascii="Times New Roman" w:hAnsi="Times New Roman"/>
        </w:rPr>
        <w:t>Once the options being considered and the approach of the analysis have been established, net present value of</w:t>
      </w:r>
      <w:r w:rsidR="00862796">
        <w:rPr>
          <w:rFonts w:ascii="Times New Roman" w:hAnsi="Times New Roman"/>
        </w:rPr>
        <w:t xml:space="preserve"> each option can be calculated as discussed in section 2.3 above. Also discu</w:t>
      </w:r>
      <w:r w:rsidR="00423ABB">
        <w:rPr>
          <w:rFonts w:ascii="Times New Roman" w:hAnsi="Times New Roman"/>
        </w:rPr>
        <w:t xml:space="preserve">ssed above </w:t>
      </w:r>
      <w:r w:rsidR="00862796">
        <w:rPr>
          <w:rFonts w:ascii="Times New Roman" w:hAnsi="Times New Roman"/>
        </w:rPr>
        <w:t xml:space="preserve">is </w:t>
      </w:r>
      <w:r w:rsidR="00423ABB">
        <w:rPr>
          <w:rFonts w:ascii="Times New Roman" w:hAnsi="Times New Roman"/>
        </w:rPr>
        <w:t xml:space="preserve">the standard practice of defining the benefits of adaptation as the damage cost avoided has been criticised by </w:t>
      </w:r>
      <w:proofErr w:type="spellStart"/>
      <w:r w:rsidR="00423ABB">
        <w:rPr>
          <w:rFonts w:ascii="Times New Roman" w:hAnsi="Times New Roman"/>
        </w:rPr>
        <w:t>Dobes</w:t>
      </w:r>
      <w:proofErr w:type="spellEnd"/>
      <w:r w:rsidR="00423ABB">
        <w:rPr>
          <w:rFonts w:ascii="Times New Roman" w:hAnsi="Times New Roman"/>
        </w:rPr>
        <w:t xml:space="preserve"> (2009; 2012). He proposes an Australia wide study or studies to assess the relative priorities and preferences of all Australian residents and utilise stated preference techniques to determine Australians’’ willingness-to-pay for damages avoided via adaptation. The Victorian Government might consider a study in a similar </w:t>
      </w:r>
      <w:proofErr w:type="spellStart"/>
      <w:r w:rsidR="00423ABB">
        <w:rPr>
          <w:rFonts w:ascii="Times New Roman" w:hAnsi="Times New Roman"/>
        </w:rPr>
        <w:t>vain</w:t>
      </w:r>
      <w:proofErr w:type="spellEnd"/>
      <w:r w:rsidR="00423ABB">
        <w:rPr>
          <w:rFonts w:ascii="Times New Roman" w:hAnsi="Times New Roman"/>
        </w:rPr>
        <w:t xml:space="preserve"> as a key input into adaptation cost-benefit analysis.</w:t>
      </w:r>
    </w:p>
    <w:p w:rsidR="00FC4E6F" w:rsidRPr="00423ABB" w:rsidRDefault="00FC4E6F" w:rsidP="004B0CB7">
      <w:pPr>
        <w:spacing w:after="0" w:line="360" w:lineRule="auto"/>
        <w:jc w:val="both"/>
        <w:rPr>
          <w:rFonts w:ascii="Times New Roman" w:hAnsi="Times New Roman"/>
        </w:rPr>
      </w:pPr>
    </w:p>
    <w:p w:rsidR="00FC4E6F" w:rsidRDefault="00666AE6" w:rsidP="004B0CB7">
      <w:pPr>
        <w:spacing w:after="0" w:line="360" w:lineRule="auto"/>
        <w:jc w:val="both"/>
        <w:rPr>
          <w:rFonts w:ascii="Times New Roman" w:hAnsi="Times New Roman"/>
          <w:i/>
        </w:rPr>
      </w:pPr>
      <w:r>
        <w:rPr>
          <w:rFonts w:ascii="Times New Roman" w:hAnsi="Times New Roman"/>
          <w:i/>
        </w:rPr>
        <w:t xml:space="preserve">Sensitivity </w:t>
      </w:r>
      <w:r w:rsidR="008B34C5">
        <w:rPr>
          <w:rFonts w:ascii="Times New Roman" w:hAnsi="Times New Roman"/>
          <w:i/>
        </w:rPr>
        <w:t>analysis</w:t>
      </w:r>
    </w:p>
    <w:p w:rsidR="008B34C5" w:rsidRDefault="008B34C5" w:rsidP="004B0CB7">
      <w:pPr>
        <w:spacing w:after="0" w:line="360" w:lineRule="auto"/>
        <w:jc w:val="both"/>
        <w:rPr>
          <w:rFonts w:ascii="Times New Roman" w:hAnsi="Times New Roman"/>
        </w:rPr>
      </w:pPr>
      <w:r>
        <w:rPr>
          <w:rFonts w:ascii="Times New Roman" w:hAnsi="Times New Roman"/>
        </w:rPr>
        <w:t>A variety of methods are available for conducting sensitivity analysis in a CBA. The simplest method is to vary a parameter (such as the discount rate) holding all others constant and explore then report the impact this has on outcomes. More complex methods include Monte Carlo analysis (</w:t>
      </w:r>
      <w:proofErr w:type="spellStart"/>
      <w:r>
        <w:rPr>
          <w:rFonts w:ascii="Times New Roman" w:hAnsi="Times New Roman"/>
        </w:rPr>
        <w:t>Hallegatte</w:t>
      </w:r>
      <w:proofErr w:type="spellEnd"/>
      <w:r>
        <w:rPr>
          <w:rFonts w:ascii="Times New Roman" w:hAnsi="Times New Roman"/>
        </w:rPr>
        <w:t xml:space="preserve"> et al 2011).</w:t>
      </w:r>
    </w:p>
    <w:p w:rsidR="00FC4E6F" w:rsidRPr="008B34C5" w:rsidRDefault="00FC4E6F" w:rsidP="004B0CB7">
      <w:pPr>
        <w:spacing w:after="0" w:line="360" w:lineRule="auto"/>
        <w:jc w:val="both"/>
        <w:rPr>
          <w:rFonts w:ascii="Times New Roman" w:hAnsi="Times New Roman"/>
        </w:rPr>
      </w:pPr>
    </w:p>
    <w:p w:rsidR="005554B5" w:rsidRDefault="005554B5" w:rsidP="004B0CB7">
      <w:pPr>
        <w:spacing w:after="0" w:line="360" w:lineRule="auto"/>
        <w:jc w:val="both"/>
        <w:rPr>
          <w:rFonts w:ascii="Times New Roman" w:hAnsi="Times New Roman"/>
        </w:rPr>
      </w:pPr>
      <w:proofErr w:type="spellStart"/>
      <w:r>
        <w:rPr>
          <w:rFonts w:ascii="Times New Roman" w:hAnsi="Times New Roman"/>
        </w:rPr>
        <w:t>Hallegatte</w:t>
      </w:r>
      <w:proofErr w:type="spellEnd"/>
      <w:r>
        <w:rPr>
          <w:rFonts w:ascii="Times New Roman" w:hAnsi="Times New Roman"/>
        </w:rPr>
        <w:t xml:space="preserve"> et al (2011) argue that when uncertainty is high CBA is only able to shed light on the assumptions used in the modelling exercise and to provide a suite of possible outcomes. It is not able to clearly identify </w:t>
      </w:r>
      <w:r w:rsidR="00AF2935">
        <w:rPr>
          <w:rFonts w:ascii="Times New Roman" w:hAnsi="Times New Roman"/>
        </w:rPr>
        <w:t>‘</w:t>
      </w:r>
      <w:r>
        <w:rPr>
          <w:rFonts w:ascii="Times New Roman" w:hAnsi="Times New Roman"/>
        </w:rPr>
        <w:t>The Best</w:t>
      </w:r>
      <w:r w:rsidR="00AF2935">
        <w:rPr>
          <w:rFonts w:ascii="Times New Roman" w:hAnsi="Times New Roman"/>
        </w:rPr>
        <w:t>’</w:t>
      </w:r>
      <w:r>
        <w:rPr>
          <w:rFonts w:ascii="Times New Roman" w:hAnsi="Times New Roman"/>
        </w:rPr>
        <w:t xml:space="preserve"> adaptation option. Decision-makers can use the outcomes of CBA to inform their decision-making but they need to be aware that it is not a crystal ball into our uncertain future.</w:t>
      </w:r>
      <w:r w:rsidR="00963655">
        <w:rPr>
          <w:rFonts w:ascii="Times New Roman" w:hAnsi="Times New Roman"/>
        </w:rPr>
        <w:t xml:space="preserve"> </w:t>
      </w:r>
      <w:proofErr w:type="spellStart"/>
      <w:r w:rsidR="00963655">
        <w:rPr>
          <w:rFonts w:ascii="Times New Roman" w:hAnsi="Times New Roman"/>
        </w:rPr>
        <w:t>Monech</w:t>
      </w:r>
      <w:proofErr w:type="spellEnd"/>
      <w:r w:rsidR="00963655">
        <w:rPr>
          <w:rFonts w:ascii="Times New Roman" w:hAnsi="Times New Roman"/>
        </w:rPr>
        <w:t xml:space="preserve"> et al (2007) highlight that when a high quality CBA study can be very instructive in identifying where benefits clearly outweigh costs, as opposed to when net benefits depend on a narrow set of assumptions about future climatic and socioeconomic conditions.</w:t>
      </w:r>
    </w:p>
    <w:p w:rsidR="00FC4E6F" w:rsidRDefault="00FC4E6F" w:rsidP="004B0CB7">
      <w:pPr>
        <w:spacing w:after="0" w:line="360" w:lineRule="auto"/>
        <w:jc w:val="both"/>
        <w:rPr>
          <w:rFonts w:ascii="Times New Roman" w:hAnsi="Times New Roman"/>
        </w:rPr>
      </w:pPr>
    </w:p>
    <w:p w:rsidR="00FC4E6F" w:rsidRPr="000762F2" w:rsidRDefault="00E45489" w:rsidP="004B0CB7">
      <w:pPr>
        <w:spacing w:after="0" w:line="360" w:lineRule="auto"/>
        <w:jc w:val="both"/>
        <w:rPr>
          <w:rFonts w:ascii="Times New Roman" w:hAnsi="Times New Roman"/>
          <w:b/>
          <w:i/>
        </w:rPr>
      </w:pPr>
      <w:r w:rsidRPr="00E45489">
        <w:rPr>
          <w:rFonts w:ascii="Times New Roman" w:hAnsi="Times New Roman"/>
          <w:b/>
          <w:i/>
        </w:rPr>
        <w:t>Step 5 – Monitoring and evaluation</w:t>
      </w:r>
    </w:p>
    <w:p w:rsidR="00B66F34" w:rsidRPr="00153F06" w:rsidRDefault="00001D20" w:rsidP="004B0CB7">
      <w:pPr>
        <w:spacing w:after="0" w:line="360" w:lineRule="auto"/>
        <w:jc w:val="both"/>
        <w:rPr>
          <w:rFonts w:ascii="Times New Roman" w:hAnsi="Times New Roman"/>
        </w:rPr>
      </w:pPr>
      <w:r>
        <w:rPr>
          <w:rFonts w:ascii="Times New Roman" w:hAnsi="Times New Roman"/>
        </w:rPr>
        <w:t xml:space="preserve">Monitoring and evaluation for climate change adaptation is a field that is in its infancy. Ideally all government investment incorporates performance indicators that accurately assess progress and allow for </w:t>
      </w:r>
      <w:r>
        <w:rPr>
          <w:rFonts w:ascii="Times New Roman" w:hAnsi="Times New Roman"/>
        </w:rPr>
        <w:lastRenderedPageBreak/>
        <w:t>new information to be incorporated.</w:t>
      </w:r>
      <w:r w:rsidR="00153F06">
        <w:rPr>
          <w:rFonts w:ascii="Times New Roman" w:hAnsi="Times New Roman"/>
        </w:rPr>
        <w:t xml:space="preserve"> The Victorian Government needs to carefully consider how it will monitor adaptation (</w:t>
      </w:r>
      <w:proofErr w:type="spellStart"/>
      <w:r w:rsidR="00153F06">
        <w:rPr>
          <w:rFonts w:ascii="Times New Roman" w:hAnsi="Times New Roman"/>
        </w:rPr>
        <w:t>Hallegatte</w:t>
      </w:r>
      <w:proofErr w:type="spellEnd"/>
      <w:r w:rsidR="00153F06">
        <w:rPr>
          <w:rFonts w:ascii="Times New Roman" w:hAnsi="Times New Roman"/>
        </w:rPr>
        <w:t xml:space="preserve"> et al 2011). IPCC (2012, pg. 15) suggest that “[a]n </w:t>
      </w:r>
      <w:r w:rsidR="00153F06" w:rsidRPr="00153F06">
        <w:rPr>
          <w:rFonts w:ascii="Times New Roman" w:hAnsi="Times New Roman"/>
        </w:rPr>
        <w:t>iterative process of monitoring, research, evaluation, learning, and innovation can reduce disaster risk</w:t>
      </w:r>
      <w:r w:rsidR="00153F06">
        <w:rPr>
          <w:rFonts w:ascii="Times New Roman" w:hAnsi="Times New Roman"/>
        </w:rPr>
        <w:t xml:space="preserve"> </w:t>
      </w:r>
      <w:r w:rsidR="00153F06" w:rsidRPr="00153F06">
        <w:rPr>
          <w:rFonts w:ascii="Times New Roman" w:hAnsi="Times New Roman"/>
        </w:rPr>
        <w:t>and promote adaptive management in the context of climate extremes (high agreement, robust evidence)</w:t>
      </w:r>
      <w:r w:rsidR="00153F06">
        <w:rPr>
          <w:rFonts w:ascii="Times New Roman" w:hAnsi="Times New Roman"/>
        </w:rPr>
        <w:t xml:space="preserve">.” They go on to argue that it is this iterative process of constant evaluation and adjustment that allows for the reduction of uncertainty as new external knowledge and internal </w:t>
      </w:r>
      <w:proofErr w:type="spellStart"/>
      <w:r w:rsidR="00153F06">
        <w:rPr>
          <w:rFonts w:ascii="Times New Roman" w:hAnsi="Times New Roman"/>
        </w:rPr>
        <w:t>learnings</w:t>
      </w:r>
      <w:proofErr w:type="spellEnd"/>
      <w:r w:rsidR="00153F06">
        <w:rPr>
          <w:rFonts w:ascii="Times New Roman" w:hAnsi="Times New Roman"/>
        </w:rPr>
        <w:t xml:space="preserve"> become available.</w:t>
      </w:r>
    </w:p>
    <w:p w:rsidR="00055173" w:rsidRDefault="00055173" w:rsidP="004B0CB7">
      <w:pPr>
        <w:spacing w:after="0" w:line="360" w:lineRule="auto"/>
        <w:jc w:val="both"/>
        <w:rPr>
          <w:rFonts w:ascii="Times New Roman" w:hAnsi="Times New Roman"/>
        </w:rPr>
      </w:pPr>
    </w:p>
    <w:p w:rsidR="0080084B" w:rsidRPr="0080084B" w:rsidRDefault="00D2231E" w:rsidP="004B0CB7">
      <w:pPr>
        <w:pStyle w:val="Heading1"/>
        <w:spacing w:before="0" w:after="0" w:line="360" w:lineRule="auto"/>
        <w:jc w:val="both"/>
        <w:rPr>
          <w:rFonts w:ascii="Times New Roman" w:hAnsi="Times New Roman" w:cs="Times New Roman"/>
        </w:rPr>
      </w:pPr>
      <w:bookmarkStart w:id="58" w:name="_Toc338162466"/>
      <w:r>
        <w:rPr>
          <w:rFonts w:ascii="Times New Roman" w:hAnsi="Times New Roman" w:cs="Times New Roman"/>
        </w:rPr>
        <w:t>5</w:t>
      </w:r>
      <w:r w:rsidR="00400EFC">
        <w:rPr>
          <w:rFonts w:ascii="Times New Roman" w:hAnsi="Times New Roman" w:cs="Times New Roman"/>
        </w:rPr>
        <w:t xml:space="preserve">. </w:t>
      </w:r>
      <w:r w:rsidR="0080084B" w:rsidRPr="0080084B">
        <w:rPr>
          <w:rFonts w:ascii="Times New Roman" w:hAnsi="Times New Roman" w:cs="Times New Roman"/>
        </w:rPr>
        <w:t>Conclusion</w:t>
      </w:r>
      <w:bookmarkEnd w:id="58"/>
    </w:p>
    <w:p w:rsidR="00DC667E" w:rsidRDefault="00DC667E" w:rsidP="004B0CB7">
      <w:pPr>
        <w:spacing w:after="0" w:line="360" w:lineRule="auto"/>
        <w:jc w:val="both"/>
        <w:rPr>
          <w:rFonts w:ascii="Times New Roman" w:hAnsi="Times New Roman"/>
        </w:rPr>
      </w:pPr>
      <w:r>
        <w:rPr>
          <w:rFonts w:ascii="Times New Roman" w:hAnsi="Times New Roman"/>
        </w:rPr>
        <w:t>“</w:t>
      </w:r>
      <w:r w:rsidRPr="00DC667E">
        <w:rPr>
          <w:rFonts w:ascii="Times New Roman" w:hAnsi="Times New Roman"/>
        </w:rPr>
        <w:t>Progress toward resilient and sustainable development in the context of changing climate extremes can</w:t>
      </w:r>
      <w:r>
        <w:rPr>
          <w:rFonts w:ascii="Times New Roman" w:hAnsi="Times New Roman"/>
        </w:rPr>
        <w:t xml:space="preserve"> </w:t>
      </w:r>
      <w:r w:rsidRPr="00DC667E">
        <w:rPr>
          <w:rFonts w:ascii="Times New Roman" w:hAnsi="Times New Roman"/>
        </w:rPr>
        <w:t>benefit from questioning assumptions and paradigms and stimulating innovation to encourage new</w:t>
      </w:r>
      <w:r>
        <w:rPr>
          <w:rFonts w:ascii="Times New Roman" w:hAnsi="Times New Roman"/>
        </w:rPr>
        <w:t xml:space="preserve"> </w:t>
      </w:r>
      <w:r w:rsidRPr="00DC667E">
        <w:rPr>
          <w:rFonts w:ascii="Times New Roman" w:hAnsi="Times New Roman"/>
        </w:rPr>
        <w:t>patterns of response (medium agreement, robust evidence)</w:t>
      </w:r>
      <w:r>
        <w:rPr>
          <w:rFonts w:ascii="Times New Roman" w:hAnsi="Times New Roman"/>
        </w:rPr>
        <w:t>“ (IPCC 2012, pg. 18).</w:t>
      </w:r>
      <w:r w:rsidR="00CD35F7">
        <w:rPr>
          <w:rFonts w:ascii="Times New Roman" w:hAnsi="Times New Roman"/>
        </w:rPr>
        <w:t xml:space="preserve"> Responding to the challenge of climate change adaptation requires Victoria</w:t>
      </w:r>
      <w:r w:rsidR="00862796">
        <w:rPr>
          <w:rFonts w:ascii="Times New Roman" w:hAnsi="Times New Roman"/>
        </w:rPr>
        <w:t>n policy-makers and researchers</w:t>
      </w:r>
      <w:r w:rsidR="00CD35F7">
        <w:rPr>
          <w:rFonts w:ascii="Times New Roman" w:hAnsi="Times New Roman"/>
        </w:rPr>
        <w:t xml:space="preserve"> to think in innovative and new ways. While CBA is not a new concept, a thorough application thereof could potenti</w:t>
      </w:r>
      <w:r w:rsidR="008F49ED">
        <w:rPr>
          <w:rFonts w:ascii="Times New Roman" w:hAnsi="Times New Roman"/>
        </w:rPr>
        <w:t xml:space="preserve">ally yield challenging results. </w:t>
      </w:r>
      <w:proofErr w:type="gramStart"/>
      <w:r w:rsidR="00CD35F7">
        <w:rPr>
          <w:rFonts w:ascii="Times New Roman" w:hAnsi="Times New Roman"/>
        </w:rPr>
        <w:t xml:space="preserve">Utilising a ‘real options’ approach would also be a significant paradigm shift for Victorian State and Local Governments, and is </w:t>
      </w:r>
      <w:r w:rsidR="00862796">
        <w:rPr>
          <w:rFonts w:ascii="Times New Roman" w:hAnsi="Times New Roman"/>
        </w:rPr>
        <w:t>one that ought to be considered because of its focus on flexibility and low-regrets investment.</w:t>
      </w:r>
      <w:proofErr w:type="gramEnd"/>
    </w:p>
    <w:p w:rsidR="00FC4E6F" w:rsidRDefault="00FC4E6F" w:rsidP="004B0CB7">
      <w:pPr>
        <w:spacing w:after="0" w:line="360" w:lineRule="auto"/>
        <w:jc w:val="both"/>
        <w:rPr>
          <w:rFonts w:ascii="Times New Roman" w:hAnsi="Times New Roman"/>
        </w:rPr>
      </w:pPr>
    </w:p>
    <w:p w:rsidR="00322784" w:rsidRDefault="007868BF" w:rsidP="004B0CB7">
      <w:pPr>
        <w:spacing w:after="0" w:line="360" w:lineRule="auto"/>
        <w:jc w:val="both"/>
        <w:rPr>
          <w:rFonts w:ascii="Times New Roman" w:hAnsi="Times New Roman"/>
        </w:rPr>
      </w:pPr>
      <w:r>
        <w:rPr>
          <w:rFonts w:ascii="Times New Roman" w:hAnsi="Times New Roman"/>
        </w:rPr>
        <w:t>Numerous studies have identified that the key impediment to climate change adaptation at the local and regional level is “institutional capacities and in the insufficient coordination and cooperation between national and local government bodies” (</w:t>
      </w:r>
      <w:proofErr w:type="spellStart"/>
      <w:r>
        <w:rPr>
          <w:rFonts w:ascii="Times New Roman" w:hAnsi="Times New Roman"/>
        </w:rPr>
        <w:t>Heuson</w:t>
      </w:r>
      <w:proofErr w:type="spellEnd"/>
      <w:r>
        <w:rPr>
          <w:rFonts w:ascii="Times New Roman" w:hAnsi="Times New Roman"/>
        </w:rPr>
        <w:t xml:space="preserve"> et al 2012, pg. 44). Political leadership and cross-government coordination is essential fo</w:t>
      </w:r>
      <w:r w:rsidR="00862796">
        <w:rPr>
          <w:rFonts w:ascii="Times New Roman" w:hAnsi="Times New Roman"/>
        </w:rPr>
        <w:t>r Victoria if benefits are to be maximised and losses minimized, because climate change impacts and solutions are rarely confined to one sector or area.</w:t>
      </w:r>
    </w:p>
    <w:p w:rsidR="00FC4E6F" w:rsidRDefault="00FC4E6F" w:rsidP="004B0CB7">
      <w:pPr>
        <w:spacing w:after="0" w:line="360" w:lineRule="auto"/>
        <w:jc w:val="both"/>
        <w:rPr>
          <w:rFonts w:ascii="Times New Roman" w:hAnsi="Times New Roman"/>
        </w:rPr>
      </w:pPr>
    </w:p>
    <w:p w:rsidR="006048DD" w:rsidRDefault="001369DB" w:rsidP="004B0CB7">
      <w:pPr>
        <w:spacing w:after="0" w:line="360" w:lineRule="auto"/>
        <w:jc w:val="both"/>
        <w:rPr>
          <w:rFonts w:ascii="Times New Roman" w:hAnsi="Times New Roman"/>
        </w:rPr>
      </w:pPr>
      <w:r>
        <w:rPr>
          <w:rFonts w:ascii="Times New Roman" w:hAnsi="Times New Roman"/>
        </w:rPr>
        <w:t>In an ideal world a full cost-benefit analysis of all</w:t>
      </w:r>
      <w:r w:rsidR="00E37C7B">
        <w:rPr>
          <w:rFonts w:ascii="Times New Roman" w:hAnsi="Times New Roman"/>
        </w:rPr>
        <w:t xml:space="preserve"> </w:t>
      </w:r>
      <w:proofErr w:type="spellStart"/>
      <w:r w:rsidR="00E37C7B">
        <w:rPr>
          <w:rFonts w:ascii="Times New Roman" w:hAnsi="Times New Roman"/>
        </w:rPr>
        <w:t>adapation</w:t>
      </w:r>
      <w:proofErr w:type="spellEnd"/>
      <w:r>
        <w:rPr>
          <w:rFonts w:ascii="Times New Roman" w:hAnsi="Times New Roman"/>
        </w:rPr>
        <w:t xml:space="preserve"> options, with thorough treatment of issues such as uncertainty and </w:t>
      </w:r>
      <w:proofErr w:type="gramStart"/>
      <w:r>
        <w:rPr>
          <w:rFonts w:ascii="Times New Roman" w:hAnsi="Times New Roman"/>
        </w:rPr>
        <w:t>intangibles,</w:t>
      </w:r>
      <w:proofErr w:type="gramEnd"/>
      <w:r>
        <w:rPr>
          <w:rFonts w:ascii="Times New Roman" w:hAnsi="Times New Roman"/>
        </w:rPr>
        <w:t xml:space="preserve"> could be undertaken to inform decision-making. </w:t>
      </w:r>
      <w:r w:rsidR="006048DD">
        <w:rPr>
          <w:rFonts w:ascii="Times New Roman" w:hAnsi="Times New Roman"/>
        </w:rPr>
        <w:t>The Productivity Commission (2012) considers that this would be too onerous for their assessment at the national level and it is likely that a similar situation applies to state-level decision-making in Victoria. The costliness of cost-benefit analysis, coupled with criticisms of the methodology outlined here, and other political considerations mean that it is highly likely that cost-benefit analysis will not be the sole determinant of climate change adaptation decision-making in Victoria. If this is the case we strongly urge decision-makers to utilise cost-benefit analysis, potentially including willingness-to-</w:t>
      </w:r>
      <w:r w:rsidR="008F49ED">
        <w:rPr>
          <w:rFonts w:ascii="Times New Roman" w:hAnsi="Times New Roman"/>
        </w:rPr>
        <w:t xml:space="preserve">pay considerations </w:t>
      </w:r>
      <w:r w:rsidR="006048DD">
        <w:rPr>
          <w:rFonts w:ascii="Times New Roman" w:hAnsi="Times New Roman"/>
        </w:rPr>
        <w:t>as an input into a systematic decision-making framework</w:t>
      </w:r>
      <w:r w:rsidR="00324EE1">
        <w:rPr>
          <w:rFonts w:ascii="Times New Roman" w:hAnsi="Times New Roman"/>
        </w:rPr>
        <w:t xml:space="preserve"> (UNFCCC 2009)</w:t>
      </w:r>
      <w:r w:rsidR="006048DD">
        <w:rPr>
          <w:rFonts w:ascii="Times New Roman" w:hAnsi="Times New Roman"/>
        </w:rPr>
        <w:t xml:space="preserve">. </w:t>
      </w:r>
      <w:proofErr w:type="spellStart"/>
      <w:r w:rsidR="006048DD">
        <w:rPr>
          <w:rFonts w:ascii="Times New Roman" w:hAnsi="Times New Roman"/>
        </w:rPr>
        <w:t>Agrwala</w:t>
      </w:r>
      <w:proofErr w:type="spellEnd"/>
      <w:r w:rsidR="006048DD">
        <w:rPr>
          <w:rFonts w:ascii="Times New Roman" w:hAnsi="Times New Roman"/>
        </w:rPr>
        <w:t xml:space="preserve"> et al (2012) suggest that an alternative approach may be to incorporate climate change impact and adaptation analysis into existing decision-making structures such as Environmental Impact Assessment (EIA).</w:t>
      </w:r>
    </w:p>
    <w:p w:rsidR="00400EFC" w:rsidRDefault="00400EFC" w:rsidP="004B0CB7">
      <w:pPr>
        <w:spacing w:after="0" w:line="360" w:lineRule="auto"/>
        <w:jc w:val="both"/>
        <w:rPr>
          <w:rFonts w:ascii="Times New Roman" w:hAnsi="Times New Roman"/>
        </w:rPr>
      </w:pPr>
    </w:p>
    <w:p w:rsidR="0080084B" w:rsidRPr="0080084B" w:rsidRDefault="00400EFC" w:rsidP="004B0CB7">
      <w:pPr>
        <w:pStyle w:val="Heading1"/>
        <w:spacing w:before="0" w:after="0" w:line="360" w:lineRule="auto"/>
        <w:jc w:val="both"/>
        <w:rPr>
          <w:rFonts w:ascii="Times New Roman" w:hAnsi="Times New Roman" w:cs="Times New Roman"/>
        </w:rPr>
      </w:pPr>
      <w:r>
        <w:br w:type="page"/>
      </w:r>
      <w:bookmarkStart w:id="59" w:name="_Toc338162467"/>
      <w:r w:rsidR="00D2231E">
        <w:rPr>
          <w:rFonts w:ascii="Times New Roman" w:hAnsi="Times New Roman" w:cs="Times New Roman"/>
        </w:rPr>
        <w:lastRenderedPageBreak/>
        <w:t>6</w:t>
      </w:r>
      <w:r>
        <w:rPr>
          <w:rFonts w:ascii="Times New Roman" w:hAnsi="Times New Roman" w:cs="Times New Roman"/>
        </w:rPr>
        <w:t>. Ref</w:t>
      </w:r>
      <w:r w:rsidR="0080084B" w:rsidRPr="0080084B">
        <w:rPr>
          <w:rFonts w:ascii="Times New Roman" w:hAnsi="Times New Roman" w:cs="Times New Roman"/>
        </w:rPr>
        <w:t>erences</w:t>
      </w:r>
      <w:bookmarkEnd w:id="59"/>
    </w:p>
    <w:p w:rsidR="00651CF4" w:rsidRDefault="00651CF4" w:rsidP="00A07E89">
      <w:pPr>
        <w:spacing w:after="0" w:line="360" w:lineRule="auto"/>
        <w:rPr>
          <w:rFonts w:ascii="Times New Roman" w:hAnsi="Times New Roman"/>
          <w:lang w:eastAsia="en-AU"/>
        </w:rPr>
      </w:pPr>
      <w:proofErr w:type="spellStart"/>
      <w:r>
        <w:rPr>
          <w:rFonts w:ascii="Times New Roman" w:hAnsi="Times New Roman"/>
          <w:lang w:eastAsia="en-AU"/>
        </w:rPr>
        <w:t>Aaheim</w:t>
      </w:r>
      <w:proofErr w:type="spellEnd"/>
      <w:r>
        <w:rPr>
          <w:rFonts w:ascii="Times New Roman" w:hAnsi="Times New Roman"/>
          <w:lang w:eastAsia="en-AU"/>
        </w:rPr>
        <w:t xml:space="preserve"> &amp; </w:t>
      </w:r>
      <w:proofErr w:type="spellStart"/>
      <w:r>
        <w:rPr>
          <w:rFonts w:ascii="Times New Roman" w:hAnsi="Times New Roman"/>
          <w:lang w:eastAsia="en-AU"/>
        </w:rPr>
        <w:t>Aasen</w:t>
      </w:r>
      <w:proofErr w:type="spellEnd"/>
      <w:r>
        <w:rPr>
          <w:rFonts w:ascii="Times New Roman" w:hAnsi="Times New Roman"/>
          <w:lang w:eastAsia="en-AU"/>
        </w:rPr>
        <w:t xml:space="preserve"> (2008) </w:t>
      </w:r>
      <w:proofErr w:type="gramStart"/>
      <w:r>
        <w:rPr>
          <w:rFonts w:ascii="Times New Roman" w:hAnsi="Times New Roman"/>
          <w:i/>
          <w:lang w:eastAsia="en-AU"/>
        </w:rPr>
        <w:t>What</w:t>
      </w:r>
      <w:proofErr w:type="gramEnd"/>
      <w:r>
        <w:rPr>
          <w:rFonts w:ascii="Times New Roman" w:hAnsi="Times New Roman"/>
          <w:i/>
          <w:lang w:eastAsia="en-AU"/>
        </w:rPr>
        <w:t xml:space="preserve"> do we know about the economics of adaptation?</w:t>
      </w:r>
      <w:r>
        <w:rPr>
          <w:rFonts w:ascii="Times New Roman" w:hAnsi="Times New Roman"/>
          <w:lang w:eastAsia="en-AU"/>
        </w:rPr>
        <w:t xml:space="preserve"> CEPS Policy Brief no. 150, Centre for European Policy Studies, </w:t>
      </w:r>
      <w:hyperlink r:id="rId15" w:history="1">
        <w:r w:rsidRPr="002B3E45">
          <w:rPr>
            <w:rStyle w:val="Hyperlink"/>
            <w:rFonts w:ascii="Times New Roman" w:hAnsi="Times New Roman"/>
            <w:lang w:eastAsia="en-AU"/>
          </w:rPr>
          <w:t>http://www.ceps.eu</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301F3E" w:rsidRDefault="00301F3E" w:rsidP="00A07E89">
      <w:pPr>
        <w:spacing w:after="0" w:line="360" w:lineRule="auto"/>
        <w:rPr>
          <w:rFonts w:ascii="Times New Roman" w:hAnsi="Times New Roman"/>
          <w:lang w:eastAsia="en-AU"/>
        </w:rPr>
      </w:pPr>
      <w:r>
        <w:rPr>
          <w:rFonts w:ascii="Times New Roman" w:hAnsi="Times New Roman"/>
          <w:lang w:eastAsia="en-AU"/>
        </w:rPr>
        <w:t xml:space="preserve">ABS (2010) </w:t>
      </w:r>
      <w:r>
        <w:rPr>
          <w:rFonts w:ascii="Times New Roman" w:hAnsi="Times New Roman"/>
          <w:i/>
          <w:lang w:eastAsia="en-AU"/>
        </w:rPr>
        <w:t>Value of Agricultural Commodities Produced, Australia 2009-10</w:t>
      </w:r>
      <w:r>
        <w:rPr>
          <w:rFonts w:ascii="Times New Roman" w:hAnsi="Times New Roman"/>
          <w:lang w:eastAsia="en-AU"/>
        </w:rPr>
        <w:t xml:space="preserve">, Australian Bureau of Statistics, Report No. 7503.0, </w:t>
      </w:r>
      <w:hyperlink r:id="rId16" w:history="1">
        <w:r w:rsidRPr="00427646">
          <w:rPr>
            <w:rStyle w:val="Hyperlink"/>
            <w:rFonts w:ascii="Times New Roman" w:hAnsi="Times New Roman"/>
            <w:lang w:eastAsia="en-AU"/>
          </w:rPr>
          <w:t>http://www.abs.gov.au</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71352D" w:rsidRDefault="00815264" w:rsidP="00A07E89">
      <w:pPr>
        <w:spacing w:after="0" w:line="360" w:lineRule="auto"/>
        <w:rPr>
          <w:rFonts w:ascii="Times New Roman" w:hAnsi="Times New Roman"/>
          <w:lang w:eastAsia="en-AU"/>
        </w:rPr>
      </w:pPr>
      <w:r>
        <w:rPr>
          <w:rFonts w:ascii="Times New Roman" w:hAnsi="Times New Roman"/>
          <w:lang w:eastAsia="en-AU"/>
        </w:rPr>
        <w:t>ABS</w:t>
      </w:r>
      <w:r w:rsidR="0071352D">
        <w:rPr>
          <w:rFonts w:ascii="Times New Roman" w:hAnsi="Times New Roman"/>
          <w:lang w:eastAsia="en-AU"/>
        </w:rPr>
        <w:t xml:space="preserve"> (2008) </w:t>
      </w:r>
      <w:r w:rsidR="0071352D">
        <w:rPr>
          <w:rFonts w:ascii="Times New Roman" w:hAnsi="Times New Roman"/>
          <w:i/>
          <w:lang w:eastAsia="en-AU"/>
        </w:rPr>
        <w:t>Population Projections</w:t>
      </w:r>
      <w:r>
        <w:rPr>
          <w:rFonts w:ascii="Times New Roman" w:hAnsi="Times New Roman"/>
          <w:i/>
          <w:lang w:eastAsia="en-AU"/>
        </w:rPr>
        <w:t xml:space="preserve"> Australia 2006 to 2101</w:t>
      </w:r>
      <w:r>
        <w:rPr>
          <w:rFonts w:ascii="Times New Roman" w:hAnsi="Times New Roman"/>
          <w:lang w:eastAsia="en-AU"/>
        </w:rPr>
        <w:t xml:space="preserve">, cat. </w:t>
      </w:r>
      <w:proofErr w:type="gramStart"/>
      <w:r>
        <w:rPr>
          <w:rFonts w:ascii="Times New Roman" w:hAnsi="Times New Roman"/>
          <w:lang w:eastAsia="en-AU"/>
        </w:rPr>
        <w:t>no</w:t>
      </w:r>
      <w:proofErr w:type="gramEnd"/>
      <w:r>
        <w:rPr>
          <w:rFonts w:ascii="Times New Roman" w:hAnsi="Times New Roman"/>
          <w:lang w:eastAsia="en-AU"/>
        </w:rPr>
        <w:t>. 3222.0, accessed 17 October 2012 &lt;</w:t>
      </w:r>
      <w:r w:rsidRPr="00815264">
        <w:t xml:space="preserve"> </w:t>
      </w:r>
      <w:hyperlink r:id="rId17" w:history="1">
        <w:r w:rsidRPr="0000249B">
          <w:rPr>
            <w:rStyle w:val="Hyperlink"/>
            <w:rFonts w:ascii="Times New Roman" w:hAnsi="Times New Roman"/>
            <w:lang w:eastAsia="en-AU"/>
          </w:rPr>
          <w:t>http://www.ausstats.abs.gov.au/ausstats/subscriber.nsf/0/0E09CCC14E4C94F6CA2574B9001626FE/$File/32220_2006%20to%202101.pdf</w:t>
        </w:r>
      </w:hyperlink>
      <w:r>
        <w:rPr>
          <w:rFonts w:ascii="Times New Roman" w:hAnsi="Times New Roman"/>
          <w:lang w:eastAsia="en-AU"/>
        </w:rPr>
        <w:t>&gt;</w:t>
      </w:r>
    </w:p>
    <w:p w:rsidR="0071352D" w:rsidRPr="0071352D" w:rsidRDefault="0071352D" w:rsidP="00A07E89">
      <w:pPr>
        <w:spacing w:after="0" w:line="360" w:lineRule="auto"/>
        <w:rPr>
          <w:rFonts w:ascii="Times New Roman" w:hAnsi="Times New Roman"/>
          <w:lang w:eastAsia="en-AU"/>
        </w:rPr>
      </w:pPr>
    </w:p>
    <w:p w:rsidR="00EF728B" w:rsidRDefault="00EF728B" w:rsidP="00A07E89">
      <w:pPr>
        <w:spacing w:after="0" w:line="360" w:lineRule="auto"/>
        <w:rPr>
          <w:rFonts w:ascii="Times New Roman" w:hAnsi="Times New Roman"/>
          <w:lang w:eastAsia="en-AU"/>
        </w:rPr>
      </w:pPr>
      <w:r>
        <w:rPr>
          <w:rFonts w:ascii="Times New Roman" w:hAnsi="Times New Roman"/>
          <w:lang w:eastAsia="en-AU"/>
        </w:rPr>
        <w:t xml:space="preserve">Ackerman &amp; Stanton (2011) </w:t>
      </w:r>
      <w:r>
        <w:rPr>
          <w:rFonts w:ascii="Times New Roman" w:hAnsi="Times New Roman"/>
          <w:i/>
          <w:lang w:eastAsia="en-AU"/>
        </w:rPr>
        <w:t>Climate Economics: The State of the Art</w:t>
      </w:r>
      <w:r>
        <w:rPr>
          <w:rFonts w:ascii="Times New Roman" w:hAnsi="Times New Roman"/>
          <w:lang w:eastAsia="en-AU"/>
        </w:rPr>
        <w:t xml:space="preserve">, Stockholm </w:t>
      </w:r>
      <w:proofErr w:type="spellStart"/>
      <w:r>
        <w:rPr>
          <w:rFonts w:ascii="Times New Roman" w:hAnsi="Times New Roman"/>
          <w:lang w:eastAsia="en-AU"/>
        </w:rPr>
        <w:t>Enviornment</w:t>
      </w:r>
      <w:proofErr w:type="spellEnd"/>
      <w:r>
        <w:rPr>
          <w:rFonts w:ascii="Times New Roman" w:hAnsi="Times New Roman"/>
          <w:lang w:eastAsia="en-AU"/>
        </w:rPr>
        <w:t xml:space="preserve"> Institute-U.S. </w:t>
      </w:r>
      <w:proofErr w:type="spellStart"/>
      <w:r>
        <w:rPr>
          <w:rFonts w:ascii="Times New Roman" w:hAnsi="Times New Roman"/>
          <w:lang w:eastAsia="en-AU"/>
        </w:rPr>
        <w:t>Center</w:t>
      </w:r>
      <w:proofErr w:type="spellEnd"/>
      <w:r>
        <w:rPr>
          <w:rFonts w:ascii="Times New Roman" w:hAnsi="Times New Roman"/>
          <w:lang w:eastAsia="en-AU"/>
        </w:rPr>
        <w:t xml:space="preserve">, </w:t>
      </w:r>
      <w:hyperlink r:id="rId18" w:history="1">
        <w:r w:rsidRPr="006D61CA">
          <w:rPr>
            <w:rStyle w:val="Hyperlink"/>
            <w:rFonts w:ascii="Times New Roman" w:hAnsi="Times New Roman"/>
            <w:lang w:eastAsia="en-AU"/>
          </w:rPr>
          <w:t>http://www.sei-international.org</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06C6B" w:rsidRDefault="00806C6B" w:rsidP="00A07E89">
      <w:pPr>
        <w:spacing w:after="0" w:line="360" w:lineRule="auto"/>
        <w:rPr>
          <w:rFonts w:ascii="Times New Roman" w:hAnsi="Times New Roman"/>
          <w:lang w:eastAsia="en-AU"/>
        </w:rPr>
      </w:pPr>
      <w:proofErr w:type="spellStart"/>
      <w:proofErr w:type="gramStart"/>
      <w:r>
        <w:rPr>
          <w:rFonts w:ascii="Times New Roman" w:hAnsi="Times New Roman"/>
          <w:lang w:eastAsia="en-AU"/>
        </w:rPr>
        <w:t>Agrawala</w:t>
      </w:r>
      <w:proofErr w:type="spellEnd"/>
      <w:r>
        <w:rPr>
          <w:rFonts w:ascii="Times New Roman" w:hAnsi="Times New Roman"/>
          <w:lang w:eastAsia="en-AU"/>
        </w:rPr>
        <w:t xml:space="preserve"> et al (2012) </w:t>
      </w:r>
      <w:r>
        <w:rPr>
          <w:rFonts w:ascii="Times New Roman" w:hAnsi="Times New Roman"/>
          <w:i/>
          <w:lang w:eastAsia="en-AU"/>
        </w:rPr>
        <w:t>Incorporating Climate Change Impacts and Adaptation in Environmental Impact Assessments</w:t>
      </w:r>
      <w:r w:rsidR="009D11CA">
        <w:rPr>
          <w:rFonts w:ascii="Times New Roman" w:hAnsi="Times New Roman"/>
          <w:i/>
          <w:lang w:eastAsia="en-AU"/>
        </w:rPr>
        <w:t>: Opportunities and Challenges</w:t>
      </w:r>
      <w:r w:rsidR="009D11CA">
        <w:rPr>
          <w:rFonts w:ascii="Times New Roman" w:hAnsi="Times New Roman"/>
          <w:lang w:eastAsia="en-AU"/>
        </w:rPr>
        <w:t>, OECD Environmental Working Paper NO.</w:t>
      </w:r>
      <w:proofErr w:type="gramEnd"/>
      <w:r w:rsidR="009D11CA">
        <w:rPr>
          <w:rFonts w:ascii="Times New Roman" w:hAnsi="Times New Roman"/>
          <w:lang w:eastAsia="en-AU"/>
        </w:rPr>
        <w:t xml:space="preserve"> </w:t>
      </w:r>
      <w:proofErr w:type="gramStart"/>
      <w:r w:rsidR="009D11CA">
        <w:rPr>
          <w:rFonts w:ascii="Times New Roman" w:hAnsi="Times New Roman"/>
          <w:lang w:eastAsia="en-AU"/>
        </w:rPr>
        <w:t>24, OECD Publishing.</w:t>
      </w:r>
      <w:proofErr w:type="gramEnd"/>
    </w:p>
    <w:p w:rsidR="00236184" w:rsidRDefault="00236184" w:rsidP="00A07E89">
      <w:pPr>
        <w:spacing w:after="0" w:line="360" w:lineRule="auto"/>
        <w:rPr>
          <w:rFonts w:ascii="Times New Roman" w:hAnsi="Times New Roman"/>
          <w:lang w:eastAsia="en-AU"/>
        </w:rPr>
      </w:pPr>
    </w:p>
    <w:p w:rsidR="00815264" w:rsidRPr="00815264" w:rsidRDefault="00815264" w:rsidP="00815264">
      <w:pPr>
        <w:spacing w:after="0" w:line="360" w:lineRule="auto"/>
        <w:rPr>
          <w:rFonts w:ascii="Times New Roman" w:hAnsi="Times New Roman"/>
          <w:i/>
          <w:iCs/>
          <w:lang w:eastAsia="en-AU"/>
        </w:rPr>
      </w:pPr>
      <w:proofErr w:type="spellStart"/>
      <w:r w:rsidRPr="00815264">
        <w:rPr>
          <w:rFonts w:ascii="Times New Roman" w:hAnsi="Times New Roman"/>
          <w:lang w:eastAsia="en-AU"/>
        </w:rPr>
        <w:t>Barkmann</w:t>
      </w:r>
      <w:proofErr w:type="spellEnd"/>
      <w:r w:rsidRPr="00815264">
        <w:rPr>
          <w:rFonts w:ascii="Times New Roman" w:hAnsi="Times New Roman"/>
          <w:lang w:eastAsia="en-AU"/>
        </w:rPr>
        <w:t xml:space="preserve">, J </w:t>
      </w:r>
      <w:r w:rsidRPr="00815264">
        <w:rPr>
          <w:rFonts w:ascii="Times New Roman" w:hAnsi="Times New Roman"/>
          <w:i/>
          <w:iCs/>
          <w:lang w:eastAsia="en-AU"/>
        </w:rPr>
        <w:t xml:space="preserve">et al </w:t>
      </w:r>
      <w:r w:rsidRPr="00815264">
        <w:rPr>
          <w:rFonts w:ascii="Times New Roman" w:hAnsi="Times New Roman"/>
          <w:lang w:eastAsia="en-AU"/>
        </w:rPr>
        <w:t xml:space="preserve">(2008) </w:t>
      </w:r>
      <w:r w:rsidRPr="00815264">
        <w:rPr>
          <w:rFonts w:ascii="Times New Roman" w:hAnsi="Times New Roman"/>
          <w:i/>
          <w:iCs/>
          <w:lang w:eastAsia="en-AU"/>
        </w:rPr>
        <w:t>Confronting unfamiliarity with ecosystem functions: The case for an</w:t>
      </w:r>
    </w:p>
    <w:p w:rsidR="00815264" w:rsidRPr="00815264" w:rsidRDefault="00815264" w:rsidP="00815264">
      <w:pPr>
        <w:spacing w:after="0" w:line="360" w:lineRule="auto"/>
        <w:rPr>
          <w:rFonts w:ascii="Times New Roman" w:hAnsi="Times New Roman"/>
          <w:lang w:eastAsia="en-AU"/>
        </w:rPr>
      </w:pPr>
      <w:proofErr w:type="gramStart"/>
      <w:r w:rsidRPr="00815264">
        <w:rPr>
          <w:rFonts w:ascii="Times New Roman" w:hAnsi="Times New Roman"/>
          <w:i/>
          <w:iCs/>
          <w:lang w:eastAsia="en-AU"/>
        </w:rPr>
        <w:t>ecosystem-</w:t>
      </w:r>
      <w:proofErr w:type="gramEnd"/>
      <w:r w:rsidRPr="00815264">
        <w:rPr>
          <w:rFonts w:ascii="Times New Roman" w:hAnsi="Times New Roman"/>
          <w:i/>
          <w:iCs/>
          <w:lang w:eastAsia="en-AU"/>
        </w:rPr>
        <w:t xml:space="preserve"> service approach to environmental valuation with stated preference methods</w:t>
      </w:r>
      <w:r w:rsidRPr="00815264">
        <w:rPr>
          <w:rFonts w:ascii="Times New Roman" w:hAnsi="Times New Roman"/>
          <w:lang w:eastAsia="en-AU"/>
        </w:rPr>
        <w:t>,</w:t>
      </w:r>
    </w:p>
    <w:p w:rsidR="00815264" w:rsidRDefault="00815264" w:rsidP="00815264">
      <w:pPr>
        <w:spacing w:after="0" w:line="360" w:lineRule="auto"/>
        <w:rPr>
          <w:rFonts w:ascii="Times New Roman" w:hAnsi="Times New Roman"/>
          <w:lang w:eastAsia="en-AU"/>
        </w:rPr>
      </w:pPr>
      <w:r w:rsidRPr="00815264">
        <w:rPr>
          <w:rFonts w:ascii="Times New Roman" w:hAnsi="Times New Roman"/>
          <w:lang w:eastAsia="en-AU"/>
        </w:rPr>
        <w:t xml:space="preserve">Ecological Economics, </w:t>
      </w:r>
      <w:r w:rsidRPr="00815264">
        <w:rPr>
          <w:rFonts w:ascii="Times New Roman" w:hAnsi="Times New Roman"/>
          <w:b/>
          <w:bCs/>
          <w:lang w:eastAsia="en-AU"/>
        </w:rPr>
        <w:t>65</w:t>
      </w:r>
      <w:r w:rsidRPr="00815264">
        <w:rPr>
          <w:rFonts w:ascii="Times New Roman" w:hAnsi="Times New Roman"/>
          <w:lang w:eastAsia="en-AU"/>
        </w:rPr>
        <w:t>: 48-62.</w:t>
      </w:r>
    </w:p>
    <w:p w:rsidR="00815264" w:rsidRDefault="00815264" w:rsidP="00A07E89">
      <w:pPr>
        <w:spacing w:after="0" w:line="360" w:lineRule="auto"/>
        <w:rPr>
          <w:rFonts w:ascii="Times New Roman" w:hAnsi="Times New Roman"/>
          <w:lang w:eastAsia="en-AU"/>
        </w:rPr>
      </w:pPr>
    </w:p>
    <w:p w:rsidR="00815264" w:rsidRPr="00815264" w:rsidRDefault="00815264" w:rsidP="00815264">
      <w:pPr>
        <w:spacing w:after="0" w:line="360" w:lineRule="auto"/>
        <w:rPr>
          <w:rFonts w:ascii="Times New Roman" w:hAnsi="Times New Roman"/>
          <w:lang w:eastAsia="en-AU"/>
        </w:rPr>
      </w:pPr>
      <w:proofErr w:type="spellStart"/>
      <w:r w:rsidRPr="00815264">
        <w:rPr>
          <w:rFonts w:ascii="Times New Roman" w:hAnsi="Times New Roman"/>
          <w:lang w:eastAsia="en-AU"/>
        </w:rPr>
        <w:t>Barentt</w:t>
      </w:r>
      <w:proofErr w:type="spellEnd"/>
      <w:r w:rsidRPr="00815264">
        <w:rPr>
          <w:rFonts w:ascii="Times New Roman" w:hAnsi="Times New Roman"/>
          <w:lang w:eastAsia="en-AU"/>
        </w:rPr>
        <w:t xml:space="preserve">, J. &amp; O’Neill, S. (2010) </w:t>
      </w:r>
      <w:proofErr w:type="spellStart"/>
      <w:r w:rsidRPr="00815264">
        <w:rPr>
          <w:rFonts w:ascii="Times New Roman" w:hAnsi="Times New Roman"/>
          <w:i/>
          <w:lang w:eastAsia="en-AU"/>
        </w:rPr>
        <w:t>Maladaptation</w:t>
      </w:r>
      <w:proofErr w:type="spellEnd"/>
      <w:r w:rsidRPr="00815264">
        <w:rPr>
          <w:rFonts w:ascii="Times New Roman" w:hAnsi="Times New Roman"/>
          <w:lang w:eastAsia="en-AU"/>
        </w:rPr>
        <w:t xml:space="preserve">, Global Environmental Change </w:t>
      </w:r>
      <w:r w:rsidRPr="00815264">
        <w:rPr>
          <w:rFonts w:ascii="Times New Roman" w:hAnsi="Times New Roman"/>
          <w:b/>
          <w:lang w:eastAsia="en-AU"/>
        </w:rPr>
        <w:t>20</w:t>
      </w:r>
      <w:r w:rsidRPr="00815264">
        <w:rPr>
          <w:rFonts w:ascii="Times New Roman" w:hAnsi="Times New Roman"/>
          <w:lang w:eastAsia="en-AU"/>
        </w:rPr>
        <w:t>: 211-213.</w:t>
      </w:r>
    </w:p>
    <w:p w:rsidR="00300D2E" w:rsidRDefault="00300D2E" w:rsidP="00A07E89">
      <w:pPr>
        <w:spacing w:after="0" w:line="360" w:lineRule="auto"/>
        <w:rPr>
          <w:rFonts w:ascii="Times New Roman" w:hAnsi="Times New Roman"/>
          <w:lang w:eastAsia="en-AU"/>
        </w:rPr>
      </w:pPr>
    </w:p>
    <w:p w:rsidR="00BE7D34" w:rsidRDefault="00BE7D34" w:rsidP="00A07E89">
      <w:pPr>
        <w:spacing w:after="0" w:line="360" w:lineRule="auto"/>
        <w:rPr>
          <w:rFonts w:ascii="Times New Roman" w:hAnsi="Times New Roman"/>
          <w:lang w:eastAsia="en-AU"/>
        </w:rPr>
      </w:pPr>
      <w:proofErr w:type="spellStart"/>
      <w:r>
        <w:rPr>
          <w:rFonts w:ascii="Times New Roman" w:hAnsi="Times New Roman"/>
          <w:lang w:eastAsia="en-AU"/>
        </w:rPr>
        <w:t>Batterbury</w:t>
      </w:r>
      <w:proofErr w:type="spellEnd"/>
      <w:r>
        <w:rPr>
          <w:rFonts w:ascii="Times New Roman" w:hAnsi="Times New Roman"/>
          <w:lang w:eastAsia="en-AU"/>
        </w:rPr>
        <w:t xml:space="preserve">, S. (2010) </w:t>
      </w:r>
      <w:r>
        <w:rPr>
          <w:rFonts w:ascii="Times New Roman" w:hAnsi="Times New Roman"/>
          <w:i/>
          <w:lang w:eastAsia="en-AU"/>
        </w:rPr>
        <w:t>Adaptive learning – a think-tank on preparedness for climate change adaptation in local and state planning in Victoria</w:t>
      </w:r>
      <w:r>
        <w:rPr>
          <w:rFonts w:ascii="Times New Roman" w:hAnsi="Times New Roman"/>
          <w:lang w:eastAsia="en-AU"/>
        </w:rPr>
        <w:t xml:space="preserve">, VCCCAR think tank report, </w:t>
      </w:r>
      <w:hyperlink r:id="rId19" w:history="1">
        <w:r w:rsidRPr="00705957">
          <w:rPr>
            <w:rStyle w:val="Hyperlink"/>
            <w:rFonts w:ascii="Times New Roman" w:hAnsi="Times New Roman"/>
            <w:lang w:eastAsia="en-AU"/>
          </w:rPr>
          <w:t>http://vcccar.org.au</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15264" w:rsidRPr="00815264" w:rsidRDefault="00815264" w:rsidP="00815264">
      <w:pPr>
        <w:spacing w:after="0" w:line="360" w:lineRule="auto"/>
        <w:rPr>
          <w:rFonts w:ascii="Times New Roman" w:hAnsi="Times New Roman"/>
          <w:i/>
          <w:iCs/>
        </w:rPr>
      </w:pPr>
      <w:r w:rsidRPr="00815264">
        <w:rPr>
          <w:rFonts w:ascii="Times New Roman" w:hAnsi="Times New Roman"/>
        </w:rPr>
        <w:t xml:space="preserve">Bell, M </w:t>
      </w:r>
      <w:r w:rsidRPr="00815264">
        <w:rPr>
          <w:rFonts w:ascii="Times New Roman" w:hAnsi="Times New Roman"/>
          <w:i/>
          <w:iCs/>
        </w:rPr>
        <w:t xml:space="preserve">et al </w:t>
      </w:r>
      <w:r w:rsidRPr="00815264">
        <w:rPr>
          <w:rFonts w:ascii="Times New Roman" w:hAnsi="Times New Roman"/>
        </w:rPr>
        <w:t xml:space="preserve">(2003) </w:t>
      </w:r>
      <w:proofErr w:type="gramStart"/>
      <w:r w:rsidRPr="00815264">
        <w:rPr>
          <w:rFonts w:ascii="Times New Roman" w:hAnsi="Times New Roman"/>
          <w:i/>
          <w:iCs/>
        </w:rPr>
        <w:t>The</w:t>
      </w:r>
      <w:proofErr w:type="gramEnd"/>
      <w:r w:rsidRPr="00815264">
        <w:rPr>
          <w:rFonts w:ascii="Times New Roman" w:hAnsi="Times New Roman"/>
          <w:i/>
          <w:iCs/>
        </w:rPr>
        <w:t xml:space="preserve"> use of multi-criteria decision-making methods in the integrated assessment</w:t>
      </w:r>
    </w:p>
    <w:p w:rsidR="00815264" w:rsidRPr="00815264" w:rsidRDefault="00815264" w:rsidP="00815264">
      <w:pPr>
        <w:spacing w:after="0" w:line="360" w:lineRule="auto"/>
        <w:rPr>
          <w:rFonts w:ascii="Times New Roman" w:hAnsi="Times New Roman"/>
        </w:rPr>
      </w:pPr>
      <w:proofErr w:type="gramStart"/>
      <w:r w:rsidRPr="00815264">
        <w:rPr>
          <w:rFonts w:ascii="Times New Roman" w:hAnsi="Times New Roman"/>
          <w:i/>
          <w:iCs/>
        </w:rPr>
        <w:t>of</w:t>
      </w:r>
      <w:proofErr w:type="gramEnd"/>
      <w:r w:rsidRPr="00815264">
        <w:rPr>
          <w:rFonts w:ascii="Times New Roman" w:hAnsi="Times New Roman"/>
          <w:i/>
          <w:iCs/>
        </w:rPr>
        <w:t xml:space="preserve"> climate change: implications for IA practitioners</w:t>
      </w:r>
      <w:r w:rsidRPr="00815264">
        <w:rPr>
          <w:rFonts w:ascii="Times New Roman" w:hAnsi="Times New Roman"/>
        </w:rPr>
        <w:t xml:space="preserve">, Socio-Economic Planning Sciences, </w:t>
      </w:r>
      <w:r w:rsidRPr="00815264">
        <w:rPr>
          <w:rFonts w:ascii="Times New Roman" w:hAnsi="Times New Roman"/>
          <w:b/>
          <w:bCs/>
        </w:rPr>
        <w:t>37</w:t>
      </w:r>
      <w:r w:rsidRPr="00815264">
        <w:rPr>
          <w:rFonts w:ascii="Times New Roman" w:hAnsi="Times New Roman"/>
        </w:rPr>
        <w:t>: 289-</w:t>
      </w:r>
    </w:p>
    <w:p w:rsidR="00B4356A" w:rsidRDefault="00815264" w:rsidP="00815264">
      <w:pPr>
        <w:spacing w:after="0" w:line="360" w:lineRule="auto"/>
        <w:rPr>
          <w:rFonts w:ascii="Times New Roman" w:hAnsi="Times New Roman"/>
        </w:rPr>
      </w:pPr>
      <w:r w:rsidRPr="00815264">
        <w:rPr>
          <w:rFonts w:ascii="Times New Roman" w:hAnsi="Times New Roman"/>
        </w:rPr>
        <w:t>316.</w:t>
      </w:r>
    </w:p>
    <w:p w:rsidR="00815264" w:rsidRDefault="00815264" w:rsidP="00815264">
      <w:pPr>
        <w:spacing w:after="0" w:line="360" w:lineRule="auto"/>
        <w:rPr>
          <w:rFonts w:ascii="Times New Roman" w:hAnsi="Times New Roman"/>
          <w:lang w:eastAsia="en-AU"/>
        </w:rPr>
      </w:pPr>
    </w:p>
    <w:p w:rsidR="008600F6" w:rsidRDefault="008600F6" w:rsidP="00A07E89">
      <w:pPr>
        <w:spacing w:after="0" w:line="360" w:lineRule="auto"/>
        <w:rPr>
          <w:rFonts w:ascii="Times New Roman" w:hAnsi="Times New Roman"/>
        </w:rPr>
      </w:pPr>
      <w:proofErr w:type="spellStart"/>
      <w:proofErr w:type="gramStart"/>
      <w:r w:rsidRPr="009D3265">
        <w:rPr>
          <w:rFonts w:ascii="Times New Roman" w:hAnsi="Times New Roman"/>
        </w:rPr>
        <w:t>Blanchi</w:t>
      </w:r>
      <w:proofErr w:type="spellEnd"/>
      <w:r w:rsidRPr="009D3265">
        <w:rPr>
          <w:rFonts w:ascii="Times New Roman" w:hAnsi="Times New Roman"/>
        </w:rPr>
        <w:t xml:space="preserve">, R. et al (2010) ‘Meteorological conditions and wildfire-related house loss in Australia’ in </w:t>
      </w:r>
      <w:r w:rsidRPr="009D3265">
        <w:rPr>
          <w:rFonts w:ascii="Times New Roman" w:hAnsi="Times New Roman"/>
          <w:i/>
        </w:rPr>
        <w:t xml:space="preserve">International Journal of </w:t>
      </w:r>
      <w:proofErr w:type="spellStart"/>
      <w:r w:rsidRPr="009D3265">
        <w:rPr>
          <w:rFonts w:ascii="Times New Roman" w:hAnsi="Times New Roman"/>
          <w:i/>
        </w:rPr>
        <w:t>Wildland</w:t>
      </w:r>
      <w:proofErr w:type="spellEnd"/>
      <w:r w:rsidRPr="009D3265">
        <w:rPr>
          <w:rFonts w:ascii="Times New Roman" w:hAnsi="Times New Roman"/>
          <w:i/>
        </w:rPr>
        <w:t xml:space="preserve"> Fire</w:t>
      </w:r>
      <w:r w:rsidRPr="009D3265">
        <w:rPr>
          <w:rFonts w:ascii="Times New Roman" w:hAnsi="Times New Roman"/>
        </w:rPr>
        <w:t xml:space="preserve"> </w:t>
      </w:r>
      <w:r w:rsidRPr="009D3265">
        <w:rPr>
          <w:rFonts w:ascii="Times New Roman" w:hAnsi="Times New Roman"/>
          <w:b/>
        </w:rPr>
        <w:t>19</w:t>
      </w:r>
      <w:r w:rsidRPr="009D3265">
        <w:rPr>
          <w:rFonts w:ascii="Times New Roman" w:hAnsi="Times New Roman"/>
        </w:rPr>
        <w:t>, 914–926.</w:t>
      </w:r>
      <w:proofErr w:type="gramEnd"/>
    </w:p>
    <w:p w:rsidR="00A07E89" w:rsidRDefault="00A07E89" w:rsidP="00A07E89">
      <w:pPr>
        <w:spacing w:after="0" w:line="360" w:lineRule="auto"/>
        <w:rPr>
          <w:rFonts w:ascii="Times New Roman" w:hAnsi="Times New Roman"/>
        </w:rPr>
      </w:pPr>
    </w:p>
    <w:p w:rsidR="00532EB6" w:rsidRDefault="00B94EB4" w:rsidP="00A07E89">
      <w:pPr>
        <w:spacing w:after="0" w:line="360" w:lineRule="auto"/>
        <w:rPr>
          <w:rFonts w:ascii="Times New Roman" w:hAnsi="Times New Roman"/>
        </w:rPr>
      </w:pPr>
      <w:proofErr w:type="gramStart"/>
      <w:r>
        <w:rPr>
          <w:rFonts w:ascii="Times New Roman" w:hAnsi="Times New Roman"/>
        </w:rPr>
        <w:t>CSIRO 2012.</w:t>
      </w:r>
      <w:proofErr w:type="gramEnd"/>
      <w:r>
        <w:rPr>
          <w:rFonts w:ascii="Times New Roman" w:hAnsi="Times New Roman"/>
        </w:rPr>
        <w:t xml:space="preserve"> </w:t>
      </w:r>
      <w:r w:rsidR="00532EB6">
        <w:rPr>
          <w:rFonts w:ascii="Times New Roman" w:hAnsi="Times New Roman"/>
        </w:rPr>
        <w:t>C</w:t>
      </w:r>
      <w:r w:rsidR="00440FD5">
        <w:rPr>
          <w:rFonts w:ascii="Times New Roman" w:hAnsi="Times New Roman"/>
        </w:rPr>
        <w:t xml:space="preserve">limate Change in </w:t>
      </w:r>
      <w:proofErr w:type="gramStart"/>
      <w:r w:rsidR="00440FD5">
        <w:rPr>
          <w:rFonts w:ascii="Times New Roman" w:hAnsi="Times New Roman"/>
        </w:rPr>
        <w:t xml:space="preserve">Australia  </w:t>
      </w:r>
      <w:proofErr w:type="gramEnd"/>
      <w:r w:rsidR="00977DD8">
        <w:fldChar w:fldCharType="begin"/>
      </w:r>
      <w:r w:rsidR="00977DD8">
        <w:instrText>HYPERLINK "http://www.climatechangeinaustralia.gov.au/resources.php%20accessed%204%20June%202012"</w:instrText>
      </w:r>
      <w:r w:rsidR="00977DD8">
        <w:fldChar w:fldCharType="separate"/>
      </w:r>
      <w:r w:rsidR="00A07E89" w:rsidRPr="008E1DB9">
        <w:rPr>
          <w:rStyle w:val="Hyperlink"/>
          <w:rFonts w:ascii="Times New Roman" w:hAnsi="Times New Roman"/>
        </w:rPr>
        <w:t>http://www.climatechangeinaustralia.gov.au/resources.php accessed 4 June 2012</w:t>
      </w:r>
      <w:r w:rsidR="00977DD8">
        <w:fldChar w:fldCharType="end"/>
      </w:r>
      <w:r w:rsidR="00532EB6">
        <w:rPr>
          <w:rFonts w:ascii="Times New Roman" w:hAnsi="Times New Roman"/>
        </w:rPr>
        <w:t>.</w:t>
      </w:r>
    </w:p>
    <w:p w:rsidR="00A07E89" w:rsidRPr="00532EB6" w:rsidRDefault="00A07E89" w:rsidP="00A07E89">
      <w:pPr>
        <w:spacing w:after="0" w:line="360" w:lineRule="auto"/>
        <w:rPr>
          <w:rFonts w:ascii="Times New Roman" w:hAnsi="Times New Roman"/>
        </w:rPr>
      </w:pPr>
    </w:p>
    <w:p w:rsidR="008600F6" w:rsidRDefault="008600F6" w:rsidP="00A07E89">
      <w:pPr>
        <w:spacing w:after="0" w:line="360" w:lineRule="auto"/>
        <w:rPr>
          <w:rFonts w:ascii="Times New Roman" w:hAnsi="Times New Roman"/>
        </w:rPr>
      </w:pPr>
      <w:proofErr w:type="spellStart"/>
      <w:r w:rsidRPr="009D3265">
        <w:rPr>
          <w:rFonts w:ascii="Times New Roman" w:hAnsi="Times New Roman"/>
        </w:rPr>
        <w:t>Comrie</w:t>
      </w:r>
      <w:proofErr w:type="spellEnd"/>
      <w:r w:rsidRPr="009D3265">
        <w:rPr>
          <w:rFonts w:ascii="Times New Roman" w:hAnsi="Times New Roman"/>
        </w:rPr>
        <w:t xml:space="preserve">, N. (2010) </w:t>
      </w:r>
      <w:r w:rsidRPr="009D3265">
        <w:rPr>
          <w:rFonts w:ascii="Times New Roman" w:hAnsi="Times New Roman"/>
          <w:i/>
        </w:rPr>
        <w:t>The Victorian Bushfire Royal Commission – Implementation Monitor’s Report</w:t>
      </w:r>
      <w:r w:rsidRPr="009D3265">
        <w:rPr>
          <w:rFonts w:ascii="Times New Roman" w:hAnsi="Times New Roman"/>
        </w:rPr>
        <w:t xml:space="preserve">, State Government of Victoria, Melbourne, </w:t>
      </w:r>
      <w:hyperlink r:id="rId20" w:history="1">
        <w:r w:rsidRPr="009D3265">
          <w:rPr>
            <w:rStyle w:val="Hyperlink"/>
            <w:rFonts w:ascii="Times New Roman" w:hAnsi="Times New Roman"/>
          </w:rPr>
          <w:t>http://www.justice.vic.gov.au/resources/a/6/a6b4bf0041f18742849ce6eed31f0f08/brcim_report-march_2010.pdf</w:t>
        </w:r>
      </w:hyperlink>
      <w:r w:rsidRPr="009D3265">
        <w:rPr>
          <w:rFonts w:ascii="Times New Roman" w:hAnsi="Times New Roman"/>
        </w:rPr>
        <w:t xml:space="preserve"> </w:t>
      </w:r>
    </w:p>
    <w:p w:rsidR="00A07E89" w:rsidRDefault="00A07E89" w:rsidP="00A07E89">
      <w:pPr>
        <w:spacing w:after="0" w:line="360" w:lineRule="auto"/>
        <w:rPr>
          <w:rFonts w:ascii="Times New Roman" w:hAnsi="Times New Roman"/>
        </w:rPr>
      </w:pPr>
    </w:p>
    <w:p w:rsidR="00815264" w:rsidRDefault="005156E8" w:rsidP="00A07E89">
      <w:pPr>
        <w:spacing w:after="0" w:line="360" w:lineRule="auto"/>
        <w:rPr>
          <w:rFonts w:ascii="Times New Roman" w:hAnsi="Times New Roman"/>
          <w:bCs/>
        </w:rPr>
      </w:pPr>
      <w:r w:rsidRPr="005156E8">
        <w:rPr>
          <w:rFonts w:ascii="Times New Roman" w:hAnsi="Times New Roman"/>
          <w:bCs/>
        </w:rPr>
        <w:t>DSE (2013) Victorian Climate Change Adaptation Plan, Victorian Government, Melbourne.</w:t>
      </w:r>
    </w:p>
    <w:p w:rsidR="005156E8" w:rsidRDefault="005156E8" w:rsidP="00A07E89">
      <w:pPr>
        <w:spacing w:after="0" w:line="360" w:lineRule="auto"/>
        <w:rPr>
          <w:rFonts w:ascii="Times New Roman" w:hAnsi="Times New Roman"/>
        </w:rPr>
      </w:pPr>
    </w:p>
    <w:p w:rsidR="00815264" w:rsidRPr="00815264" w:rsidRDefault="00815264" w:rsidP="00815264">
      <w:pPr>
        <w:spacing w:after="0" w:line="360" w:lineRule="auto"/>
        <w:rPr>
          <w:rFonts w:ascii="Times New Roman" w:hAnsi="Times New Roman"/>
          <w:bCs/>
        </w:rPr>
      </w:pPr>
      <w:r w:rsidRPr="00815264">
        <w:rPr>
          <w:rFonts w:ascii="Times New Roman" w:hAnsi="Times New Roman"/>
          <w:bCs/>
        </w:rPr>
        <w:t xml:space="preserve">Department of Planning and Community Development (2009) Victoria in future 2008: Victorian State Government population and household projections 2006-2036. Available from: </w:t>
      </w:r>
      <w:hyperlink r:id="rId21" w:history="1">
        <w:r w:rsidRPr="00815264">
          <w:rPr>
            <w:rStyle w:val="Hyperlink"/>
            <w:rFonts w:ascii="Times New Roman" w:hAnsi="Times New Roman"/>
            <w:bCs/>
          </w:rPr>
          <w:t>http://www.dpcd.vic.gov.au/__data/assets/pdf_file/0008/32201/DPC056_VIF08_Bro_Rev_FA2.pdf</w:t>
        </w:r>
      </w:hyperlink>
      <w:r w:rsidRPr="00815264">
        <w:rPr>
          <w:rFonts w:ascii="Times New Roman" w:hAnsi="Times New Roman"/>
          <w:bCs/>
        </w:rPr>
        <w:t xml:space="preserve"> </w:t>
      </w:r>
    </w:p>
    <w:p w:rsidR="00815264" w:rsidRDefault="00815264" w:rsidP="00A07E89">
      <w:pPr>
        <w:spacing w:after="0" w:line="360" w:lineRule="auto"/>
        <w:rPr>
          <w:rFonts w:ascii="Times New Roman" w:hAnsi="Times New Roman"/>
        </w:rPr>
      </w:pPr>
    </w:p>
    <w:p w:rsidR="008B7AC0" w:rsidRDefault="008B7AC0" w:rsidP="00A07E89">
      <w:pPr>
        <w:spacing w:after="0" w:line="360" w:lineRule="auto"/>
        <w:rPr>
          <w:rFonts w:ascii="Times New Roman" w:hAnsi="Times New Roman"/>
          <w:lang w:eastAsia="en-AU"/>
        </w:rPr>
      </w:pPr>
      <w:proofErr w:type="spellStart"/>
      <w:r>
        <w:rPr>
          <w:rFonts w:ascii="Times New Roman" w:hAnsi="Times New Roman"/>
          <w:lang w:eastAsia="en-AU"/>
        </w:rPr>
        <w:t>Dobes</w:t>
      </w:r>
      <w:proofErr w:type="spellEnd"/>
      <w:r>
        <w:rPr>
          <w:rFonts w:ascii="Times New Roman" w:hAnsi="Times New Roman"/>
          <w:lang w:eastAsia="en-AU"/>
        </w:rPr>
        <w:t xml:space="preserve">, L. (2012) </w:t>
      </w:r>
      <w:r>
        <w:rPr>
          <w:rFonts w:ascii="Times New Roman" w:hAnsi="Times New Roman"/>
          <w:i/>
          <w:lang w:eastAsia="en-AU"/>
        </w:rPr>
        <w:t>Adaptation to Climate Change: Formulating Policy under Uncertainty</w:t>
      </w:r>
      <w:r>
        <w:rPr>
          <w:rFonts w:ascii="Times New Roman" w:hAnsi="Times New Roman"/>
          <w:lang w:eastAsia="en-AU"/>
        </w:rPr>
        <w:t xml:space="preserve">, CCEP working paper 1201, January 2012, </w:t>
      </w:r>
      <w:hyperlink r:id="rId22" w:history="1">
        <w:r w:rsidRPr="00A86DBE">
          <w:rPr>
            <w:rStyle w:val="Hyperlink"/>
            <w:rFonts w:ascii="Times New Roman" w:hAnsi="Times New Roman"/>
            <w:lang w:eastAsia="en-AU"/>
          </w:rPr>
          <w:t>http://www.ccep.anu.edu.au</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B7AC0" w:rsidRDefault="008B7AC0" w:rsidP="00A07E89">
      <w:pPr>
        <w:spacing w:after="0" w:line="360" w:lineRule="auto"/>
        <w:rPr>
          <w:rFonts w:ascii="Times New Roman" w:hAnsi="Times New Roman"/>
          <w:lang w:eastAsia="en-AU"/>
        </w:rPr>
      </w:pPr>
      <w:proofErr w:type="spellStart"/>
      <w:r>
        <w:rPr>
          <w:rFonts w:ascii="Times New Roman" w:hAnsi="Times New Roman"/>
          <w:lang w:eastAsia="en-AU"/>
        </w:rPr>
        <w:t>Dobes</w:t>
      </w:r>
      <w:proofErr w:type="spellEnd"/>
      <w:r>
        <w:rPr>
          <w:rFonts w:ascii="Times New Roman" w:hAnsi="Times New Roman"/>
          <w:lang w:eastAsia="en-AU"/>
        </w:rPr>
        <w:t>, L. &amp; Bennett, J. (2009) ‘</w:t>
      </w:r>
      <w:r w:rsidRPr="008B7AC0">
        <w:rPr>
          <w:rFonts w:ascii="Times New Roman" w:hAnsi="Times New Roman"/>
          <w:lang w:eastAsia="en-AU"/>
        </w:rPr>
        <w:t>Multi-Criteria Analysis: “Good Enough” for Government Work?</w:t>
      </w:r>
      <w:r>
        <w:rPr>
          <w:rFonts w:ascii="Times New Roman" w:hAnsi="Times New Roman"/>
          <w:lang w:eastAsia="en-AU"/>
        </w:rPr>
        <w:t xml:space="preserve">’ </w:t>
      </w:r>
      <w:r>
        <w:rPr>
          <w:rFonts w:ascii="Times New Roman" w:hAnsi="Times New Roman"/>
          <w:i/>
          <w:lang w:eastAsia="en-AU"/>
        </w:rPr>
        <w:t xml:space="preserve">Agenda </w:t>
      </w:r>
      <w:r>
        <w:rPr>
          <w:rFonts w:ascii="Times New Roman" w:hAnsi="Times New Roman"/>
          <w:b/>
          <w:lang w:eastAsia="en-AU"/>
        </w:rPr>
        <w:t>16</w:t>
      </w:r>
      <w:r>
        <w:rPr>
          <w:rFonts w:ascii="Times New Roman" w:hAnsi="Times New Roman"/>
          <w:lang w:eastAsia="en-AU"/>
        </w:rPr>
        <w:t>(3):</w:t>
      </w:r>
      <w:r w:rsidR="001B7A82">
        <w:rPr>
          <w:rFonts w:ascii="Times New Roman" w:hAnsi="Times New Roman"/>
          <w:lang w:eastAsia="en-AU"/>
        </w:rPr>
        <w:t>7-29.</w:t>
      </w:r>
    </w:p>
    <w:p w:rsidR="00A07E89" w:rsidRPr="008B7AC0" w:rsidRDefault="00A07E89" w:rsidP="00A07E89">
      <w:pPr>
        <w:spacing w:after="0" w:line="360" w:lineRule="auto"/>
        <w:rPr>
          <w:rFonts w:ascii="Times New Roman" w:hAnsi="Times New Roman"/>
          <w:lang w:eastAsia="en-AU"/>
        </w:rPr>
      </w:pPr>
    </w:p>
    <w:p w:rsidR="00DF3242" w:rsidRDefault="00DF3242" w:rsidP="00A07E89">
      <w:pPr>
        <w:spacing w:after="0" w:line="360" w:lineRule="auto"/>
        <w:rPr>
          <w:rFonts w:ascii="Times New Roman" w:hAnsi="Times New Roman"/>
          <w:lang w:eastAsia="en-AU"/>
        </w:rPr>
      </w:pPr>
      <w:r w:rsidRPr="00DF3242">
        <w:rPr>
          <w:rFonts w:ascii="Times New Roman" w:hAnsi="Times New Roman"/>
          <w:lang w:eastAsia="en-AU"/>
        </w:rPr>
        <w:t xml:space="preserve">ECA (2009) </w:t>
      </w:r>
      <w:r w:rsidRPr="00DF3242">
        <w:rPr>
          <w:rFonts w:ascii="Times New Roman" w:hAnsi="Times New Roman"/>
          <w:i/>
          <w:lang w:eastAsia="en-AU"/>
        </w:rPr>
        <w:t>Shaping climate-resilient development: A framework for decision-making</w:t>
      </w:r>
      <w:r w:rsidRPr="00DF3242">
        <w:rPr>
          <w:rFonts w:ascii="Times New Roman" w:hAnsi="Times New Roman"/>
          <w:lang w:eastAsia="en-AU"/>
        </w:rPr>
        <w:t>, A report of</w:t>
      </w:r>
      <w:r>
        <w:rPr>
          <w:rFonts w:ascii="Times New Roman" w:hAnsi="Times New Roman"/>
          <w:lang w:eastAsia="en-AU"/>
        </w:rPr>
        <w:t xml:space="preserve"> </w:t>
      </w:r>
      <w:r w:rsidRPr="00DF3242">
        <w:rPr>
          <w:rFonts w:ascii="Times New Roman" w:hAnsi="Times New Roman"/>
          <w:lang w:eastAsia="en-AU"/>
        </w:rPr>
        <w:t>the Economics of Climate Adaption Working Group,</w:t>
      </w:r>
      <w:r>
        <w:rPr>
          <w:rFonts w:ascii="Times New Roman" w:hAnsi="Times New Roman"/>
          <w:lang w:eastAsia="en-AU"/>
        </w:rPr>
        <w:t xml:space="preserve"> </w:t>
      </w:r>
      <w:hyperlink r:id="rId23" w:history="1">
        <w:r w:rsidRPr="00705957">
          <w:rPr>
            <w:rStyle w:val="Hyperlink"/>
            <w:rFonts w:ascii="Times New Roman" w:hAnsi="Times New Roman"/>
            <w:lang w:eastAsia="en-AU"/>
          </w:rPr>
          <w:t>http://www.mckinsey.com/App_Media/Reports/SSO/ECA%20%20%20Shaping%20Climate%20Resilent%20Development%20%20%20Report%20Only.pdf</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15264" w:rsidRPr="00815264" w:rsidRDefault="00815264" w:rsidP="00815264">
      <w:pPr>
        <w:spacing w:after="0" w:line="360" w:lineRule="auto"/>
        <w:rPr>
          <w:rFonts w:ascii="Times New Roman" w:hAnsi="Times New Roman"/>
        </w:rPr>
      </w:pPr>
      <w:r w:rsidRPr="00815264">
        <w:rPr>
          <w:rFonts w:ascii="Times New Roman" w:hAnsi="Times New Roman"/>
        </w:rPr>
        <w:t xml:space="preserve">Farber, S </w:t>
      </w:r>
      <w:r w:rsidRPr="00815264">
        <w:rPr>
          <w:rFonts w:ascii="Times New Roman" w:hAnsi="Times New Roman"/>
          <w:i/>
          <w:iCs/>
        </w:rPr>
        <w:t xml:space="preserve">et al </w:t>
      </w:r>
      <w:r w:rsidRPr="00815264">
        <w:rPr>
          <w:rFonts w:ascii="Times New Roman" w:hAnsi="Times New Roman"/>
        </w:rPr>
        <w:t xml:space="preserve">(2002) </w:t>
      </w:r>
      <w:r w:rsidRPr="00815264">
        <w:rPr>
          <w:rFonts w:ascii="Times New Roman" w:hAnsi="Times New Roman"/>
          <w:i/>
          <w:iCs/>
        </w:rPr>
        <w:t>Economic and ecological concepts for valuing ecosystem services</w:t>
      </w:r>
      <w:r w:rsidRPr="00815264">
        <w:rPr>
          <w:rFonts w:ascii="Times New Roman" w:hAnsi="Times New Roman"/>
        </w:rPr>
        <w:t>,</w:t>
      </w:r>
    </w:p>
    <w:p w:rsidR="00B4356A" w:rsidRDefault="00815264" w:rsidP="00815264">
      <w:pPr>
        <w:spacing w:after="0" w:line="360" w:lineRule="auto"/>
        <w:rPr>
          <w:rFonts w:ascii="Times New Roman" w:hAnsi="Times New Roman"/>
        </w:rPr>
      </w:pPr>
      <w:r w:rsidRPr="00815264">
        <w:rPr>
          <w:rFonts w:ascii="Times New Roman" w:hAnsi="Times New Roman"/>
        </w:rPr>
        <w:t xml:space="preserve">Ecological Economics, </w:t>
      </w:r>
      <w:r w:rsidRPr="00815264">
        <w:rPr>
          <w:rFonts w:ascii="Times New Roman" w:hAnsi="Times New Roman"/>
          <w:b/>
          <w:bCs/>
        </w:rPr>
        <w:t>41</w:t>
      </w:r>
      <w:r w:rsidRPr="00815264">
        <w:rPr>
          <w:rFonts w:ascii="Times New Roman" w:hAnsi="Times New Roman"/>
        </w:rPr>
        <w:t>: 375-392.</w:t>
      </w:r>
    </w:p>
    <w:p w:rsidR="00815264" w:rsidRPr="00BE7D34" w:rsidRDefault="00815264" w:rsidP="00815264">
      <w:pPr>
        <w:spacing w:after="0" w:line="360" w:lineRule="auto"/>
        <w:rPr>
          <w:rFonts w:ascii="Times New Roman" w:hAnsi="Times New Roman"/>
          <w:lang w:eastAsia="en-AU"/>
        </w:rPr>
      </w:pPr>
    </w:p>
    <w:p w:rsidR="004D2E64" w:rsidRDefault="004D2E64" w:rsidP="00A07E89">
      <w:pPr>
        <w:spacing w:after="0" w:line="360" w:lineRule="auto"/>
        <w:rPr>
          <w:rFonts w:ascii="Times New Roman" w:hAnsi="Times New Roman"/>
          <w:lang w:eastAsia="en-AU"/>
        </w:rPr>
      </w:pPr>
      <w:proofErr w:type="spellStart"/>
      <w:r>
        <w:rPr>
          <w:rFonts w:ascii="Times New Roman" w:hAnsi="Times New Roman"/>
          <w:lang w:eastAsia="en-AU"/>
        </w:rPr>
        <w:t>Hallegatte</w:t>
      </w:r>
      <w:proofErr w:type="spellEnd"/>
      <w:r w:rsidR="00815264">
        <w:rPr>
          <w:rFonts w:ascii="Times New Roman" w:hAnsi="Times New Roman"/>
          <w:lang w:eastAsia="en-AU"/>
        </w:rPr>
        <w:t>, S</w:t>
      </w:r>
      <w:r>
        <w:rPr>
          <w:rFonts w:ascii="Times New Roman" w:hAnsi="Times New Roman"/>
          <w:lang w:eastAsia="en-AU"/>
        </w:rPr>
        <w:t xml:space="preserve"> </w:t>
      </w:r>
      <w:r w:rsidRPr="00815264">
        <w:rPr>
          <w:rFonts w:ascii="Times New Roman" w:hAnsi="Times New Roman"/>
          <w:i/>
          <w:lang w:eastAsia="en-AU"/>
        </w:rPr>
        <w:t>et al</w:t>
      </w:r>
      <w:r>
        <w:rPr>
          <w:rFonts w:ascii="Times New Roman" w:hAnsi="Times New Roman"/>
          <w:lang w:eastAsia="en-AU"/>
        </w:rPr>
        <w:t xml:space="preserve"> (2011) </w:t>
      </w:r>
      <w:r>
        <w:rPr>
          <w:rFonts w:ascii="Times New Roman" w:hAnsi="Times New Roman"/>
          <w:i/>
          <w:lang w:eastAsia="en-AU"/>
        </w:rPr>
        <w:t>Designing Climate Change Adaptation Policies, An Economic Framework</w:t>
      </w:r>
      <w:r>
        <w:rPr>
          <w:rFonts w:ascii="Times New Roman" w:hAnsi="Times New Roman"/>
          <w:lang w:eastAsia="en-AU"/>
        </w:rPr>
        <w:t>, The World Bank, Sustainable Development Network, Office of the Chief Economist, Policy Research Working Paper 5568.</w:t>
      </w:r>
    </w:p>
    <w:p w:rsidR="00F95612" w:rsidRDefault="00F95612" w:rsidP="00A07E89">
      <w:pPr>
        <w:spacing w:after="0" w:line="360" w:lineRule="auto"/>
        <w:rPr>
          <w:rFonts w:ascii="Times New Roman" w:hAnsi="Times New Roman"/>
          <w:lang w:eastAsia="en-AU"/>
        </w:rPr>
      </w:pPr>
    </w:p>
    <w:p w:rsidR="00815264" w:rsidRPr="00815264" w:rsidRDefault="00815264" w:rsidP="00815264">
      <w:pPr>
        <w:spacing w:after="0" w:line="360" w:lineRule="auto"/>
        <w:rPr>
          <w:rFonts w:ascii="Times New Roman" w:hAnsi="Times New Roman"/>
          <w:lang w:eastAsia="en-AU"/>
        </w:rPr>
      </w:pPr>
      <w:proofErr w:type="spellStart"/>
      <w:r w:rsidRPr="00815264">
        <w:rPr>
          <w:rFonts w:ascii="Times New Roman" w:hAnsi="Times New Roman"/>
          <w:bCs/>
          <w:lang w:eastAsia="en-AU"/>
        </w:rPr>
        <w:t>Handmer</w:t>
      </w:r>
      <w:proofErr w:type="spellEnd"/>
      <w:r w:rsidRPr="00815264">
        <w:rPr>
          <w:rFonts w:ascii="Times New Roman" w:hAnsi="Times New Roman"/>
          <w:lang w:eastAsia="en-AU"/>
        </w:rPr>
        <w:t>, J</w:t>
      </w:r>
      <w:r>
        <w:rPr>
          <w:rFonts w:ascii="Times New Roman" w:hAnsi="Times New Roman"/>
          <w:lang w:eastAsia="en-AU"/>
        </w:rPr>
        <w:t xml:space="preserve"> </w:t>
      </w:r>
      <w:r>
        <w:rPr>
          <w:rFonts w:ascii="Times New Roman" w:hAnsi="Times New Roman"/>
          <w:i/>
          <w:lang w:eastAsia="en-AU"/>
        </w:rPr>
        <w:t>et al</w:t>
      </w:r>
      <w:r>
        <w:rPr>
          <w:rFonts w:ascii="Times New Roman" w:hAnsi="Times New Roman"/>
          <w:lang w:eastAsia="en-AU"/>
        </w:rPr>
        <w:t xml:space="preserve"> (2012)</w:t>
      </w:r>
      <w:r w:rsidRPr="00815264">
        <w:rPr>
          <w:rFonts w:ascii="Times New Roman" w:hAnsi="Times New Roman"/>
          <w:lang w:eastAsia="en-AU"/>
        </w:rPr>
        <w:t xml:space="preserve"> </w:t>
      </w:r>
      <w:r>
        <w:rPr>
          <w:rFonts w:ascii="Times New Roman" w:hAnsi="Times New Roman"/>
          <w:lang w:eastAsia="en-AU"/>
        </w:rPr>
        <w:t>‘</w:t>
      </w:r>
      <w:r w:rsidRPr="00815264">
        <w:rPr>
          <w:rFonts w:ascii="Times New Roman" w:hAnsi="Times New Roman"/>
          <w:lang w:eastAsia="en-AU"/>
        </w:rPr>
        <w:t>Changes in impacts of climate extremes: human systems and ecosystems. In: Managing the</w:t>
      </w:r>
      <w:r>
        <w:rPr>
          <w:rFonts w:ascii="Times New Roman" w:hAnsi="Times New Roman"/>
          <w:lang w:eastAsia="en-AU"/>
        </w:rPr>
        <w:t xml:space="preserve"> </w:t>
      </w:r>
      <w:r w:rsidRPr="00815264">
        <w:rPr>
          <w:rFonts w:ascii="Times New Roman" w:hAnsi="Times New Roman"/>
          <w:lang w:eastAsia="en-AU"/>
        </w:rPr>
        <w:t>Risks of Extreme Events and Disasters to Advance Climate Change Adaptation</w:t>
      </w:r>
      <w:r>
        <w:rPr>
          <w:rFonts w:ascii="Times New Roman" w:hAnsi="Times New Roman"/>
          <w:lang w:eastAsia="en-AU"/>
        </w:rPr>
        <w:t>’</w:t>
      </w:r>
      <w:r w:rsidRPr="00815264">
        <w:rPr>
          <w:rFonts w:ascii="Times New Roman" w:hAnsi="Times New Roman"/>
          <w:lang w:eastAsia="en-AU"/>
        </w:rPr>
        <w:t xml:space="preserve"> [Field, C.B., V. Barros, T.F. Stocker, D. Qin,</w:t>
      </w:r>
      <w:r>
        <w:rPr>
          <w:rFonts w:ascii="Times New Roman" w:hAnsi="Times New Roman"/>
          <w:lang w:eastAsia="en-AU"/>
        </w:rPr>
        <w:t xml:space="preserve"> </w:t>
      </w:r>
      <w:r w:rsidRPr="00815264">
        <w:rPr>
          <w:rFonts w:ascii="Times New Roman" w:hAnsi="Times New Roman"/>
          <w:lang w:eastAsia="en-AU"/>
        </w:rPr>
        <w:t xml:space="preserve">D.J. </w:t>
      </w:r>
      <w:proofErr w:type="spellStart"/>
      <w:r w:rsidRPr="00815264">
        <w:rPr>
          <w:rFonts w:ascii="Times New Roman" w:hAnsi="Times New Roman"/>
          <w:lang w:eastAsia="en-AU"/>
        </w:rPr>
        <w:t>Dokken</w:t>
      </w:r>
      <w:proofErr w:type="spellEnd"/>
      <w:r w:rsidRPr="00815264">
        <w:rPr>
          <w:rFonts w:ascii="Times New Roman" w:hAnsi="Times New Roman"/>
          <w:lang w:eastAsia="en-AU"/>
        </w:rPr>
        <w:t xml:space="preserve">, K.L. </w:t>
      </w:r>
      <w:proofErr w:type="spellStart"/>
      <w:r w:rsidRPr="00815264">
        <w:rPr>
          <w:rFonts w:ascii="Times New Roman" w:hAnsi="Times New Roman"/>
          <w:lang w:eastAsia="en-AU"/>
        </w:rPr>
        <w:t>Ebi</w:t>
      </w:r>
      <w:proofErr w:type="spellEnd"/>
      <w:r w:rsidRPr="00815264">
        <w:rPr>
          <w:rFonts w:ascii="Times New Roman" w:hAnsi="Times New Roman"/>
          <w:lang w:eastAsia="en-AU"/>
        </w:rPr>
        <w:t xml:space="preserve">, M.D. </w:t>
      </w:r>
      <w:proofErr w:type="spellStart"/>
      <w:r w:rsidRPr="00815264">
        <w:rPr>
          <w:rFonts w:ascii="Times New Roman" w:hAnsi="Times New Roman"/>
          <w:lang w:eastAsia="en-AU"/>
        </w:rPr>
        <w:t>Mastrandrea</w:t>
      </w:r>
      <w:proofErr w:type="spellEnd"/>
      <w:r w:rsidRPr="00815264">
        <w:rPr>
          <w:rFonts w:ascii="Times New Roman" w:hAnsi="Times New Roman"/>
          <w:lang w:eastAsia="en-AU"/>
        </w:rPr>
        <w:t xml:space="preserve">, K.J. Mach, G.-K. </w:t>
      </w:r>
      <w:proofErr w:type="spellStart"/>
      <w:r w:rsidRPr="00815264">
        <w:rPr>
          <w:rFonts w:ascii="Times New Roman" w:hAnsi="Times New Roman"/>
          <w:lang w:eastAsia="en-AU"/>
        </w:rPr>
        <w:t>Plattner</w:t>
      </w:r>
      <w:proofErr w:type="spellEnd"/>
      <w:r w:rsidRPr="00815264">
        <w:rPr>
          <w:rFonts w:ascii="Times New Roman" w:hAnsi="Times New Roman"/>
          <w:lang w:eastAsia="en-AU"/>
        </w:rPr>
        <w:t xml:space="preserve">, S.K. Allen, M. </w:t>
      </w:r>
      <w:proofErr w:type="spellStart"/>
      <w:r w:rsidRPr="00815264">
        <w:rPr>
          <w:rFonts w:ascii="Times New Roman" w:hAnsi="Times New Roman"/>
          <w:lang w:eastAsia="en-AU"/>
        </w:rPr>
        <w:t>Tignor</w:t>
      </w:r>
      <w:proofErr w:type="spellEnd"/>
      <w:r w:rsidRPr="00815264">
        <w:rPr>
          <w:rFonts w:ascii="Times New Roman" w:hAnsi="Times New Roman"/>
          <w:lang w:eastAsia="en-AU"/>
        </w:rPr>
        <w:t xml:space="preserve">, and P.M. </w:t>
      </w:r>
      <w:proofErr w:type="spellStart"/>
      <w:r w:rsidRPr="00815264">
        <w:rPr>
          <w:rFonts w:ascii="Times New Roman" w:hAnsi="Times New Roman"/>
          <w:lang w:eastAsia="en-AU"/>
        </w:rPr>
        <w:t>Midgley</w:t>
      </w:r>
      <w:proofErr w:type="spellEnd"/>
      <w:r w:rsidRPr="00815264">
        <w:rPr>
          <w:rFonts w:ascii="Times New Roman" w:hAnsi="Times New Roman"/>
          <w:lang w:eastAsia="en-AU"/>
        </w:rPr>
        <w:t xml:space="preserve"> (</w:t>
      </w:r>
      <w:proofErr w:type="gramStart"/>
      <w:r w:rsidRPr="00815264">
        <w:rPr>
          <w:rFonts w:ascii="Times New Roman" w:hAnsi="Times New Roman"/>
          <w:lang w:eastAsia="en-AU"/>
        </w:rPr>
        <w:t>eds</w:t>
      </w:r>
      <w:proofErr w:type="gramEnd"/>
      <w:r w:rsidRPr="00815264">
        <w:rPr>
          <w:rFonts w:ascii="Times New Roman" w:hAnsi="Times New Roman"/>
          <w:lang w:eastAsia="en-AU"/>
        </w:rPr>
        <w:t>.)]. A Special</w:t>
      </w:r>
      <w:r>
        <w:rPr>
          <w:rFonts w:ascii="Times New Roman" w:hAnsi="Times New Roman"/>
          <w:lang w:eastAsia="en-AU"/>
        </w:rPr>
        <w:t xml:space="preserve"> </w:t>
      </w:r>
      <w:r w:rsidRPr="00815264">
        <w:rPr>
          <w:rFonts w:ascii="Times New Roman" w:hAnsi="Times New Roman"/>
          <w:lang w:eastAsia="en-AU"/>
        </w:rPr>
        <w:t>Report of Working Groups I and II of the Intergovernmental Panel on Climate Change (IPCC). Cambridge University Press,</w:t>
      </w:r>
    </w:p>
    <w:p w:rsidR="00A07E89" w:rsidRDefault="00815264" w:rsidP="00815264">
      <w:pPr>
        <w:spacing w:after="0" w:line="360" w:lineRule="auto"/>
        <w:rPr>
          <w:rFonts w:ascii="Times New Roman" w:hAnsi="Times New Roman"/>
          <w:lang w:eastAsia="en-AU"/>
        </w:rPr>
      </w:pPr>
      <w:r w:rsidRPr="00815264">
        <w:rPr>
          <w:rFonts w:ascii="Times New Roman" w:hAnsi="Times New Roman"/>
          <w:lang w:eastAsia="en-AU"/>
        </w:rPr>
        <w:t>Cambridge, UK, and New York, NY, USA, pp. 231-290.</w:t>
      </w:r>
    </w:p>
    <w:p w:rsidR="00815264" w:rsidRDefault="00815264" w:rsidP="00815264">
      <w:pPr>
        <w:spacing w:after="0" w:line="360" w:lineRule="auto"/>
        <w:rPr>
          <w:rFonts w:ascii="Times New Roman" w:hAnsi="Times New Roman"/>
          <w:lang w:eastAsia="en-AU"/>
        </w:rPr>
      </w:pPr>
    </w:p>
    <w:p w:rsidR="00E1291F" w:rsidRDefault="00E1291F" w:rsidP="00A07E89">
      <w:pPr>
        <w:spacing w:after="0" w:line="360" w:lineRule="auto"/>
        <w:rPr>
          <w:rFonts w:ascii="Times New Roman" w:hAnsi="Times New Roman"/>
          <w:lang w:eastAsia="en-AU"/>
        </w:rPr>
      </w:pPr>
      <w:proofErr w:type="spellStart"/>
      <w:r>
        <w:rPr>
          <w:rFonts w:ascii="Times New Roman" w:hAnsi="Times New Roman"/>
          <w:lang w:eastAsia="en-AU"/>
        </w:rPr>
        <w:t>Haneman</w:t>
      </w:r>
      <w:proofErr w:type="spellEnd"/>
      <w:r>
        <w:rPr>
          <w:rFonts w:ascii="Times New Roman" w:hAnsi="Times New Roman"/>
          <w:lang w:eastAsia="en-AU"/>
        </w:rPr>
        <w:t xml:space="preserve">, W. (2008) </w:t>
      </w:r>
      <w:r>
        <w:rPr>
          <w:rFonts w:ascii="Times New Roman" w:hAnsi="Times New Roman"/>
          <w:i/>
          <w:lang w:eastAsia="en-AU"/>
        </w:rPr>
        <w:t>What is the Economic Cost of Climate Change</w:t>
      </w:r>
      <w:proofErr w:type="gramStart"/>
      <w:r>
        <w:rPr>
          <w:rFonts w:ascii="Times New Roman" w:hAnsi="Times New Roman"/>
          <w:i/>
          <w:lang w:eastAsia="en-AU"/>
        </w:rPr>
        <w:t>?</w:t>
      </w:r>
      <w:r>
        <w:rPr>
          <w:rFonts w:ascii="Times New Roman" w:hAnsi="Times New Roman"/>
          <w:lang w:eastAsia="en-AU"/>
        </w:rPr>
        <w:t>,</w:t>
      </w:r>
      <w:proofErr w:type="gramEnd"/>
      <w:r>
        <w:rPr>
          <w:rFonts w:ascii="Times New Roman" w:hAnsi="Times New Roman"/>
          <w:lang w:eastAsia="en-AU"/>
        </w:rPr>
        <w:t xml:space="preserve"> Department of Agricultural and Resource Economics, UC Berkeley, </w:t>
      </w:r>
      <w:hyperlink r:id="rId24" w:history="1">
        <w:r w:rsidRPr="00AC1665">
          <w:rPr>
            <w:rStyle w:val="Hyperlink"/>
            <w:rFonts w:ascii="Times New Roman" w:hAnsi="Times New Roman"/>
            <w:lang w:eastAsia="en-AU"/>
          </w:rPr>
          <w:t>http://escholarship.org/uc/item/9g11z5cc</w:t>
        </w:r>
      </w:hyperlink>
      <w:r>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15264" w:rsidRPr="00815264" w:rsidRDefault="00276ACE" w:rsidP="00815264">
      <w:pPr>
        <w:spacing w:after="0" w:line="360" w:lineRule="auto"/>
        <w:rPr>
          <w:rFonts w:ascii="Times New Roman" w:hAnsi="Times New Roman"/>
          <w:bCs/>
        </w:rPr>
      </w:pPr>
      <w:proofErr w:type="spellStart"/>
      <w:proofErr w:type="gramStart"/>
      <w:r>
        <w:rPr>
          <w:rFonts w:ascii="Times New Roman" w:hAnsi="Times New Roman"/>
          <w:bCs/>
        </w:rPr>
        <w:t>Henessy</w:t>
      </w:r>
      <w:proofErr w:type="spellEnd"/>
      <w:r>
        <w:rPr>
          <w:rFonts w:ascii="Times New Roman" w:hAnsi="Times New Roman"/>
          <w:bCs/>
        </w:rPr>
        <w:t>, K</w:t>
      </w:r>
      <w:r w:rsidR="00815264" w:rsidRPr="00815264">
        <w:rPr>
          <w:rFonts w:ascii="Times New Roman" w:hAnsi="Times New Roman"/>
          <w:bCs/>
        </w:rPr>
        <w:t xml:space="preserve"> (2007) Australia and New Zealand.</w:t>
      </w:r>
      <w:proofErr w:type="gramEnd"/>
      <w:r w:rsidR="00815264" w:rsidRPr="00815264">
        <w:rPr>
          <w:rFonts w:ascii="Times New Roman" w:hAnsi="Times New Roman"/>
          <w:bCs/>
        </w:rPr>
        <w:t xml:space="preserve"> Climate change 2007: impacts, adaptation and vulnerability. </w:t>
      </w:r>
      <w:proofErr w:type="gramStart"/>
      <w:r w:rsidR="00815264" w:rsidRPr="00815264">
        <w:rPr>
          <w:rFonts w:ascii="Times New Roman" w:hAnsi="Times New Roman"/>
          <w:bCs/>
        </w:rPr>
        <w:t xml:space="preserve">Contribution of Working Group II to the Fourth Assessment Report of the Intergovernmental Panel on </w:t>
      </w:r>
      <w:r w:rsidR="00815264" w:rsidRPr="00815264">
        <w:rPr>
          <w:rFonts w:ascii="Times New Roman" w:hAnsi="Times New Roman"/>
          <w:bCs/>
        </w:rPr>
        <w:lastRenderedPageBreak/>
        <w:t>Climate Change.</w:t>
      </w:r>
      <w:proofErr w:type="gramEnd"/>
      <w:r w:rsidR="00815264" w:rsidRPr="00815264">
        <w:rPr>
          <w:rFonts w:ascii="Times New Roman" w:hAnsi="Times New Roman"/>
          <w:bCs/>
        </w:rPr>
        <w:t xml:space="preserve"> M.L. Parry, O.F. </w:t>
      </w:r>
      <w:proofErr w:type="spellStart"/>
      <w:r w:rsidR="00815264" w:rsidRPr="00815264">
        <w:rPr>
          <w:rFonts w:ascii="Times New Roman" w:hAnsi="Times New Roman"/>
          <w:bCs/>
        </w:rPr>
        <w:t>Canziani</w:t>
      </w:r>
      <w:proofErr w:type="spellEnd"/>
      <w:r w:rsidR="00815264" w:rsidRPr="00815264">
        <w:rPr>
          <w:rFonts w:ascii="Times New Roman" w:hAnsi="Times New Roman"/>
          <w:bCs/>
        </w:rPr>
        <w:t xml:space="preserve">, J.P. </w:t>
      </w:r>
      <w:proofErr w:type="spellStart"/>
      <w:r w:rsidR="00815264" w:rsidRPr="00815264">
        <w:rPr>
          <w:rFonts w:ascii="Times New Roman" w:hAnsi="Times New Roman"/>
          <w:bCs/>
        </w:rPr>
        <w:t>Palutikof</w:t>
      </w:r>
      <w:proofErr w:type="spellEnd"/>
      <w:r w:rsidR="00815264" w:rsidRPr="00815264">
        <w:rPr>
          <w:rFonts w:ascii="Times New Roman" w:hAnsi="Times New Roman"/>
          <w:bCs/>
        </w:rPr>
        <w:t xml:space="preserve">, P.J. van </w:t>
      </w:r>
      <w:proofErr w:type="spellStart"/>
      <w:r w:rsidR="00815264" w:rsidRPr="00815264">
        <w:rPr>
          <w:rFonts w:ascii="Times New Roman" w:hAnsi="Times New Roman"/>
          <w:bCs/>
        </w:rPr>
        <w:t>der</w:t>
      </w:r>
      <w:proofErr w:type="spellEnd"/>
      <w:r w:rsidR="00815264" w:rsidRPr="00815264">
        <w:rPr>
          <w:rFonts w:ascii="Times New Roman" w:hAnsi="Times New Roman"/>
          <w:bCs/>
        </w:rPr>
        <w:t xml:space="preserve"> Linden and C.E. Hanson, Eds., Cambridge University Press: Cambridge. pp. 507-40.</w:t>
      </w:r>
    </w:p>
    <w:p w:rsidR="00E03E75" w:rsidRPr="00E1291F" w:rsidRDefault="00E03E75" w:rsidP="00A07E89">
      <w:pPr>
        <w:spacing w:after="0" w:line="360" w:lineRule="auto"/>
        <w:rPr>
          <w:rFonts w:ascii="Times New Roman" w:hAnsi="Times New Roman"/>
          <w:lang w:eastAsia="en-AU"/>
        </w:rPr>
      </w:pPr>
    </w:p>
    <w:p w:rsidR="00C0065C" w:rsidRDefault="00C0065C" w:rsidP="00A07E89">
      <w:pPr>
        <w:spacing w:after="0" w:line="360" w:lineRule="auto"/>
        <w:rPr>
          <w:rFonts w:ascii="Times New Roman" w:hAnsi="Times New Roman"/>
          <w:lang w:eastAsia="en-AU"/>
        </w:rPr>
      </w:pPr>
      <w:proofErr w:type="spellStart"/>
      <w:proofErr w:type="gramStart"/>
      <w:r>
        <w:rPr>
          <w:rFonts w:ascii="Times New Roman" w:hAnsi="Times New Roman"/>
          <w:lang w:eastAsia="en-AU"/>
        </w:rPr>
        <w:t>Heuson</w:t>
      </w:r>
      <w:proofErr w:type="spellEnd"/>
      <w:r>
        <w:rPr>
          <w:rFonts w:ascii="Times New Roman" w:hAnsi="Times New Roman"/>
          <w:lang w:eastAsia="en-AU"/>
        </w:rPr>
        <w:t xml:space="preserve"> et al (2012) </w:t>
      </w:r>
      <w:r>
        <w:rPr>
          <w:rFonts w:ascii="Times New Roman" w:hAnsi="Times New Roman"/>
          <w:i/>
          <w:lang w:eastAsia="en-AU"/>
        </w:rPr>
        <w:t>Fundamental Questions on the Economics of Climate Adaptation</w:t>
      </w:r>
      <w:r>
        <w:rPr>
          <w:rFonts w:ascii="Times New Roman" w:hAnsi="Times New Roman"/>
          <w:lang w:eastAsia="en-AU"/>
        </w:rPr>
        <w:t xml:space="preserve">, </w:t>
      </w:r>
      <w:r>
        <w:rPr>
          <w:rFonts w:ascii="Times New Roman" w:hAnsi="Times New Roman"/>
          <w:i/>
          <w:lang w:eastAsia="en-AU"/>
        </w:rPr>
        <w:t>Outlines of a New Research Programme</w:t>
      </w:r>
      <w:r>
        <w:rPr>
          <w:rFonts w:ascii="Times New Roman" w:hAnsi="Times New Roman"/>
          <w:lang w:eastAsia="en-AU"/>
        </w:rPr>
        <w:t xml:space="preserve">, Helmholtz Centre for </w:t>
      </w:r>
      <w:proofErr w:type="spellStart"/>
      <w:r>
        <w:rPr>
          <w:rFonts w:ascii="Times New Roman" w:hAnsi="Times New Roman"/>
          <w:lang w:eastAsia="en-AU"/>
        </w:rPr>
        <w:t>Envionmental</w:t>
      </w:r>
      <w:proofErr w:type="spellEnd"/>
      <w:r>
        <w:rPr>
          <w:rFonts w:ascii="Times New Roman" w:hAnsi="Times New Roman"/>
          <w:lang w:eastAsia="en-AU"/>
        </w:rPr>
        <w:t xml:space="preserve"> Research, UFZ Department of Economics, Report 05/2012.</w:t>
      </w:r>
      <w:proofErr w:type="gramEnd"/>
    </w:p>
    <w:p w:rsidR="00A07E89" w:rsidRPr="00C0065C" w:rsidRDefault="00A07E89" w:rsidP="00A07E89">
      <w:pPr>
        <w:spacing w:after="0" w:line="360" w:lineRule="auto"/>
        <w:rPr>
          <w:rFonts w:ascii="Times New Roman" w:hAnsi="Times New Roman"/>
          <w:lang w:eastAsia="en-AU"/>
        </w:rPr>
      </w:pPr>
    </w:p>
    <w:p w:rsidR="005C7D8C" w:rsidRDefault="005C7D8C" w:rsidP="00A07E89">
      <w:pPr>
        <w:spacing w:after="0" w:line="360" w:lineRule="auto"/>
        <w:rPr>
          <w:rFonts w:ascii="Times New Roman" w:hAnsi="Times New Roman"/>
          <w:lang w:eastAsia="en-AU"/>
        </w:rPr>
      </w:pPr>
      <w:proofErr w:type="gramStart"/>
      <w:r>
        <w:rPr>
          <w:rFonts w:ascii="Times New Roman" w:hAnsi="Times New Roman"/>
          <w:lang w:eastAsia="en-AU"/>
        </w:rPr>
        <w:t xml:space="preserve">IPCC (2012) </w:t>
      </w:r>
      <w:r w:rsidRPr="005C7D8C">
        <w:rPr>
          <w:rFonts w:ascii="Times New Roman" w:hAnsi="Times New Roman"/>
          <w:lang w:eastAsia="en-AU"/>
        </w:rPr>
        <w:t>Summary for Policymakers.</w:t>
      </w:r>
      <w:proofErr w:type="gramEnd"/>
      <w:r w:rsidRPr="005C7D8C">
        <w:rPr>
          <w:rFonts w:ascii="Times New Roman" w:hAnsi="Times New Roman"/>
          <w:lang w:eastAsia="en-AU"/>
        </w:rPr>
        <w:t xml:space="preserve"> In: </w:t>
      </w:r>
      <w:r w:rsidRPr="005C7D8C">
        <w:rPr>
          <w:rFonts w:ascii="Times New Roman" w:hAnsi="Times New Roman"/>
          <w:i/>
          <w:lang w:eastAsia="en-AU"/>
        </w:rPr>
        <w:t>Managing the Risks of Extreme Events and Disasters to Advance Climate Change Adaptation</w:t>
      </w:r>
      <w:r w:rsidRPr="005C7D8C">
        <w:rPr>
          <w:rFonts w:ascii="Times New Roman" w:hAnsi="Times New Roman"/>
          <w:lang w:eastAsia="en-AU"/>
        </w:rPr>
        <w:t xml:space="preserve"> [Field, C.B., V. Barros, T.F. Stocker, D. Qin, D.J. </w:t>
      </w:r>
      <w:proofErr w:type="spellStart"/>
      <w:r w:rsidRPr="005C7D8C">
        <w:rPr>
          <w:rFonts w:ascii="Times New Roman" w:hAnsi="Times New Roman"/>
          <w:lang w:eastAsia="en-AU"/>
        </w:rPr>
        <w:t>Dokken</w:t>
      </w:r>
      <w:proofErr w:type="spellEnd"/>
      <w:r w:rsidRPr="005C7D8C">
        <w:rPr>
          <w:rFonts w:ascii="Times New Roman" w:hAnsi="Times New Roman"/>
          <w:lang w:eastAsia="en-AU"/>
        </w:rPr>
        <w:t xml:space="preserve">, K.L. </w:t>
      </w:r>
      <w:proofErr w:type="spellStart"/>
      <w:r w:rsidRPr="005C7D8C">
        <w:rPr>
          <w:rFonts w:ascii="Times New Roman" w:hAnsi="Times New Roman"/>
          <w:lang w:eastAsia="en-AU"/>
        </w:rPr>
        <w:t>Ebi</w:t>
      </w:r>
      <w:proofErr w:type="spellEnd"/>
      <w:r w:rsidRPr="005C7D8C">
        <w:rPr>
          <w:rFonts w:ascii="Times New Roman" w:hAnsi="Times New Roman"/>
          <w:lang w:eastAsia="en-AU"/>
        </w:rPr>
        <w:t xml:space="preserve">, M.D. </w:t>
      </w:r>
      <w:proofErr w:type="spellStart"/>
      <w:r w:rsidRPr="005C7D8C">
        <w:rPr>
          <w:rFonts w:ascii="Times New Roman" w:hAnsi="Times New Roman"/>
          <w:lang w:eastAsia="en-AU"/>
        </w:rPr>
        <w:t>Mastrandrea</w:t>
      </w:r>
      <w:proofErr w:type="spellEnd"/>
      <w:r w:rsidRPr="005C7D8C">
        <w:rPr>
          <w:rFonts w:ascii="Times New Roman" w:hAnsi="Times New Roman"/>
          <w:lang w:eastAsia="en-AU"/>
        </w:rPr>
        <w:t>,</w:t>
      </w:r>
      <w:r>
        <w:rPr>
          <w:rFonts w:ascii="Times New Roman" w:hAnsi="Times New Roman"/>
          <w:lang w:eastAsia="en-AU"/>
        </w:rPr>
        <w:t xml:space="preserve"> </w:t>
      </w:r>
      <w:r w:rsidRPr="005C7D8C">
        <w:rPr>
          <w:rFonts w:ascii="Times New Roman" w:hAnsi="Times New Roman"/>
          <w:lang w:eastAsia="en-AU"/>
        </w:rPr>
        <w:t xml:space="preserve">K.J. Mach, G.-K. </w:t>
      </w:r>
      <w:proofErr w:type="spellStart"/>
      <w:r w:rsidRPr="005C7D8C">
        <w:rPr>
          <w:rFonts w:ascii="Times New Roman" w:hAnsi="Times New Roman"/>
          <w:lang w:eastAsia="en-AU"/>
        </w:rPr>
        <w:t>Plattner</w:t>
      </w:r>
      <w:proofErr w:type="spellEnd"/>
      <w:r w:rsidRPr="005C7D8C">
        <w:rPr>
          <w:rFonts w:ascii="Times New Roman" w:hAnsi="Times New Roman"/>
          <w:lang w:eastAsia="en-AU"/>
        </w:rPr>
        <w:t xml:space="preserve">, S.K. Allen, M. </w:t>
      </w:r>
      <w:proofErr w:type="spellStart"/>
      <w:r w:rsidRPr="005C7D8C">
        <w:rPr>
          <w:rFonts w:ascii="Times New Roman" w:hAnsi="Times New Roman"/>
          <w:lang w:eastAsia="en-AU"/>
        </w:rPr>
        <w:t>Tignor</w:t>
      </w:r>
      <w:proofErr w:type="spellEnd"/>
      <w:r w:rsidRPr="005C7D8C">
        <w:rPr>
          <w:rFonts w:ascii="Times New Roman" w:hAnsi="Times New Roman"/>
          <w:lang w:eastAsia="en-AU"/>
        </w:rPr>
        <w:t xml:space="preserve">, and P.M. </w:t>
      </w:r>
      <w:proofErr w:type="spellStart"/>
      <w:r w:rsidRPr="005C7D8C">
        <w:rPr>
          <w:rFonts w:ascii="Times New Roman" w:hAnsi="Times New Roman"/>
          <w:lang w:eastAsia="en-AU"/>
        </w:rPr>
        <w:t>Midgley</w:t>
      </w:r>
      <w:proofErr w:type="spellEnd"/>
      <w:r w:rsidRPr="005C7D8C">
        <w:rPr>
          <w:rFonts w:ascii="Times New Roman" w:hAnsi="Times New Roman"/>
          <w:lang w:eastAsia="en-AU"/>
        </w:rPr>
        <w:t xml:space="preserve"> (</w:t>
      </w:r>
      <w:proofErr w:type="gramStart"/>
      <w:r w:rsidRPr="005C7D8C">
        <w:rPr>
          <w:rFonts w:ascii="Times New Roman" w:hAnsi="Times New Roman"/>
          <w:lang w:eastAsia="en-AU"/>
        </w:rPr>
        <w:t>eds</w:t>
      </w:r>
      <w:proofErr w:type="gramEnd"/>
      <w:r w:rsidRPr="005C7D8C">
        <w:rPr>
          <w:rFonts w:ascii="Times New Roman" w:hAnsi="Times New Roman"/>
          <w:lang w:eastAsia="en-AU"/>
        </w:rPr>
        <w:t>.)]. A Special Report of Working Groups</w:t>
      </w:r>
      <w:r>
        <w:rPr>
          <w:rFonts w:ascii="Times New Roman" w:hAnsi="Times New Roman"/>
          <w:lang w:eastAsia="en-AU"/>
        </w:rPr>
        <w:t xml:space="preserve"> </w:t>
      </w:r>
      <w:r w:rsidRPr="005C7D8C">
        <w:rPr>
          <w:rFonts w:ascii="Times New Roman" w:hAnsi="Times New Roman"/>
          <w:lang w:eastAsia="en-AU"/>
        </w:rPr>
        <w:t>I and II of the Intergovernmental Panel on Climate Change. Cambridge University Press, Cambridge, UK, and</w:t>
      </w:r>
      <w:r>
        <w:rPr>
          <w:rFonts w:ascii="Times New Roman" w:hAnsi="Times New Roman"/>
          <w:lang w:eastAsia="en-AU"/>
        </w:rPr>
        <w:t xml:space="preserve"> </w:t>
      </w:r>
      <w:r w:rsidRPr="005C7D8C">
        <w:rPr>
          <w:rFonts w:ascii="Times New Roman" w:hAnsi="Times New Roman"/>
          <w:lang w:eastAsia="en-AU"/>
        </w:rPr>
        <w:t>New York, NY, USA, pp. 1-19.</w:t>
      </w:r>
    </w:p>
    <w:p w:rsidR="00A07E89" w:rsidRPr="005C7D8C" w:rsidRDefault="00A07E89" w:rsidP="00A07E89">
      <w:pPr>
        <w:spacing w:after="0" w:line="360" w:lineRule="auto"/>
        <w:rPr>
          <w:rFonts w:ascii="Times New Roman" w:hAnsi="Times New Roman"/>
          <w:lang w:eastAsia="en-AU"/>
        </w:rPr>
      </w:pPr>
    </w:p>
    <w:p w:rsidR="009329D9" w:rsidRDefault="006815B6" w:rsidP="00A07E89">
      <w:pPr>
        <w:spacing w:after="0" w:line="360" w:lineRule="auto"/>
        <w:rPr>
          <w:rFonts w:ascii="Times New Roman" w:hAnsi="Times New Roman"/>
          <w:lang w:eastAsia="en-AU"/>
        </w:rPr>
      </w:pPr>
      <w:proofErr w:type="spellStart"/>
      <w:r w:rsidRPr="006815B6">
        <w:rPr>
          <w:rFonts w:ascii="Times New Roman" w:hAnsi="Times New Roman"/>
          <w:lang w:eastAsia="en-AU"/>
        </w:rPr>
        <w:t>Jotzo</w:t>
      </w:r>
      <w:proofErr w:type="spellEnd"/>
      <w:r w:rsidRPr="006815B6">
        <w:rPr>
          <w:rFonts w:ascii="Times New Roman" w:hAnsi="Times New Roman"/>
          <w:lang w:eastAsia="en-AU"/>
        </w:rPr>
        <w:t xml:space="preserve">, F (2010) </w:t>
      </w:r>
      <w:r w:rsidRPr="006815B6">
        <w:rPr>
          <w:rFonts w:ascii="Times New Roman" w:hAnsi="Times New Roman"/>
          <w:i/>
          <w:iCs/>
          <w:lang w:eastAsia="en-AU"/>
        </w:rPr>
        <w:t>Prerequisites and limits for economic modelling of climate change impacts and</w:t>
      </w:r>
      <w:r>
        <w:rPr>
          <w:rFonts w:ascii="Times New Roman" w:hAnsi="Times New Roman"/>
          <w:i/>
          <w:iCs/>
          <w:lang w:eastAsia="en-AU"/>
        </w:rPr>
        <w:t xml:space="preserve"> </w:t>
      </w:r>
      <w:r w:rsidRPr="006815B6">
        <w:rPr>
          <w:rFonts w:ascii="Times New Roman" w:hAnsi="Times New Roman"/>
          <w:i/>
          <w:iCs/>
          <w:lang w:eastAsia="en-AU"/>
        </w:rPr>
        <w:t>adaptation</w:t>
      </w:r>
      <w:r w:rsidRPr="006815B6">
        <w:rPr>
          <w:rFonts w:ascii="Times New Roman" w:hAnsi="Times New Roman"/>
          <w:lang w:eastAsia="en-AU"/>
        </w:rPr>
        <w:t>, Environmental Economics Research Hub, Research Report No. 55.</w:t>
      </w:r>
    </w:p>
    <w:p w:rsidR="00A07E89" w:rsidRDefault="00A07E89" w:rsidP="00A07E89">
      <w:pPr>
        <w:spacing w:after="0" w:line="360" w:lineRule="auto"/>
        <w:rPr>
          <w:rFonts w:ascii="Times New Roman" w:hAnsi="Times New Roman"/>
          <w:lang w:eastAsia="en-AU"/>
        </w:rPr>
      </w:pPr>
    </w:p>
    <w:p w:rsidR="004D2E64" w:rsidRDefault="004D2E64" w:rsidP="00A07E89">
      <w:pPr>
        <w:spacing w:after="0" w:line="360" w:lineRule="auto"/>
        <w:rPr>
          <w:rFonts w:ascii="Times New Roman" w:hAnsi="Times New Roman"/>
          <w:lang w:eastAsia="en-AU"/>
        </w:rPr>
      </w:pPr>
      <w:r w:rsidRPr="004D2E64">
        <w:rPr>
          <w:rFonts w:ascii="Times New Roman" w:hAnsi="Times New Roman"/>
          <w:lang w:eastAsia="en-AU"/>
        </w:rPr>
        <w:t xml:space="preserve">Keating, A. &amp; </w:t>
      </w:r>
      <w:proofErr w:type="spellStart"/>
      <w:r w:rsidRPr="004D2E64">
        <w:rPr>
          <w:rFonts w:ascii="Times New Roman" w:hAnsi="Times New Roman"/>
          <w:lang w:eastAsia="en-AU"/>
        </w:rPr>
        <w:t>Handmer</w:t>
      </w:r>
      <w:proofErr w:type="spellEnd"/>
      <w:r w:rsidRPr="004D2E64">
        <w:rPr>
          <w:rFonts w:ascii="Times New Roman" w:hAnsi="Times New Roman"/>
          <w:lang w:eastAsia="en-AU"/>
        </w:rPr>
        <w:t>, J. (2011</w:t>
      </w:r>
      <w:r w:rsidR="008A531E">
        <w:rPr>
          <w:rFonts w:ascii="Times New Roman" w:hAnsi="Times New Roman"/>
          <w:lang w:eastAsia="en-AU"/>
        </w:rPr>
        <w:t>a</w:t>
      </w:r>
      <w:r w:rsidRPr="004D2E64">
        <w:rPr>
          <w:rFonts w:ascii="Times New Roman" w:hAnsi="Times New Roman"/>
          <w:lang w:eastAsia="en-AU"/>
        </w:rPr>
        <w:t xml:space="preserve">) </w:t>
      </w:r>
      <w:r w:rsidRPr="004D2E64">
        <w:rPr>
          <w:rFonts w:ascii="Times New Roman" w:hAnsi="Times New Roman"/>
          <w:i/>
          <w:lang w:eastAsia="en-AU"/>
        </w:rPr>
        <w:t>Options for assessing the cost of climate change for adaptation policy in Victoria</w:t>
      </w:r>
      <w:r w:rsidRPr="004D2E64">
        <w:rPr>
          <w:rFonts w:ascii="Times New Roman" w:hAnsi="Times New Roman"/>
          <w:lang w:eastAsia="en-AU"/>
        </w:rPr>
        <w:t xml:space="preserve">, Victorian Centre for Climate Change Adaptation Research (VCCCAR) Working Paper 2, </w:t>
      </w:r>
      <w:hyperlink r:id="rId25" w:history="1">
        <w:r w:rsidR="004B3C4B" w:rsidRPr="00BC639F">
          <w:rPr>
            <w:rStyle w:val="Hyperlink"/>
            <w:rFonts w:ascii="Times New Roman" w:hAnsi="Times New Roman"/>
            <w:lang w:eastAsia="en-AU"/>
          </w:rPr>
          <w:t>www.vcccar.org.au</w:t>
        </w:r>
      </w:hyperlink>
      <w:r w:rsidR="004B3C4B">
        <w:rPr>
          <w:rFonts w:ascii="Times New Roman" w:hAnsi="Times New Roman"/>
          <w:lang w:eastAsia="en-AU"/>
        </w:rPr>
        <w:t xml:space="preserve"> </w:t>
      </w:r>
    </w:p>
    <w:p w:rsidR="00A07E89" w:rsidRDefault="00A07E89" w:rsidP="00A07E89">
      <w:pPr>
        <w:spacing w:after="0" w:line="360" w:lineRule="auto"/>
        <w:rPr>
          <w:rFonts w:ascii="Times New Roman" w:hAnsi="Times New Roman"/>
          <w:lang w:eastAsia="en-AU"/>
        </w:rPr>
      </w:pPr>
    </w:p>
    <w:p w:rsidR="008A531E" w:rsidRDefault="008A531E" w:rsidP="00A07E89">
      <w:pPr>
        <w:spacing w:after="0" w:line="360" w:lineRule="auto"/>
        <w:rPr>
          <w:rFonts w:ascii="Times New Roman" w:hAnsi="Times New Roman"/>
          <w:lang w:eastAsia="en-AU"/>
        </w:rPr>
      </w:pPr>
      <w:r>
        <w:rPr>
          <w:rFonts w:ascii="Times New Roman" w:hAnsi="Times New Roman"/>
          <w:lang w:eastAsia="en-AU"/>
        </w:rPr>
        <w:t xml:space="preserve">Keating, A. &amp; </w:t>
      </w:r>
      <w:proofErr w:type="spellStart"/>
      <w:r>
        <w:rPr>
          <w:rFonts w:ascii="Times New Roman" w:hAnsi="Times New Roman"/>
          <w:lang w:eastAsia="en-AU"/>
        </w:rPr>
        <w:t>Handmer</w:t>
      </w:r>
      <w:proofErr w:type="spellEnd"/>
      <w:r>
        <w:rPr>
          <w:rFonts w:ascii="Times New Roman" w:hAnsi="Times New Roman"/>
          <w:lang w:eastAsia="en-AU"/>
        </w:rPr>
        <w:t xml:space="preserve">, J. (2011b) </w:t>
      </w:r>
      <w:r>
        <w:rPr>
          <w:rFonts w:ascii="Times New Roman" w:hAnsi="Times New Roman"/>
          <w:i/>
          <w:lang w:eastAsia="en-AU"/>
        </w:rPr>
        <w:t>The cost of disasters for Australia and Victoria – no straightforward answers</w:t>
      </w:r>
      <w:r>
        <w:rPr>
          <w:rFonts w:ascii="Times New Roman" w:hAnsi="Times New Roman"/>
          <w:lang w:eastAsia="en-AU"/>
        </w:rPr>
        <w:t xml:space="preserve">, </w:t>
      </w:r>
      <w:r w:rsidRPr="004D2E64">
        <w:rPr>
          <w:rFonts w:ascii="Times New Roman" w:hAnsi="Times New Roman"/>
          <w:lang w:eastAsia="en-AU"/>
        </w:rPr>
        <w:t>Victorian Centre for Climate Change Adaptation R</w:t>
      </w:r>
      <w:r>
        <w:rPr>
          <w:rFonts w:ascii="Times New Roman" w:hAnsi="Times New Roman"/>
          <w:lang w:eastAsia="en-AU"/>
        </w:rPr>
        <w:t>esearch (VCCCAR) Working Paper 3</w:t>
      </w:r>
      <w:r w:rsidRPr="004D2E64">
        <w:rPr>
          <w:rFonts w:ascii="Times New Roman" w:hAnsi="Times New Roman"/>
          <w:lang w:eastAsia="en-AU"/>
        </w:rPr>
        <w:t xml:space="preserve">, </w:t>
      </w:r>
      <w:hyperlink r:id="rId26" w:history="1">
        <w:r w:rsidRPr="00BC639F">
          <w:rPr>
            <w:rStyle w:val="Hyperlink"/>
            <w:rFonts w:ascii="Times New Roman" w:hAnsi="Times New Roman"/>
            <w:lang w:eastAsia="en-AU"/>
          </w:rPr>
          <w:t>www.vcccar.org.au</w:t>
        </w:r>
      </w:hyperlink>
    </w:p>
    <w:p w:rsidR="00A07E89" w:rsidRDefault="00A07E89" w:rsidP="00A07E89">
      <w:pPr>
        <w:spacing w:after="0" w:line="360" w:lineRule="auto"/>
        <w:rPr>
          <w:rFonts w:ascii="Times New Roman" w:hAnsi="Times New Roman"/>
          <w:lang w:eastAsia="en-AU"/>
        </w:rPr>
      </w:pPr>
    </w:p>
    <w:p w:rsidR="002F34B9" w:rsidRDefault="00276ACE" w:rsidP="00A07E89">
      <w:pPr>
        <w:spacing w:after="0" w:line="360" w:lineRule="auto"/>
        <w:rPr>
          <w:rFonts w:ascii="Times New Roman" w:hAnsi="Times New Roman"/>
          <w:lang w:eastAsia="en-AU"/>
        </w:rPr>
      </w:pPr>
      <w:r>
        <w:rPr>
          <w:rFonts w:ascii="Times New Roman" w:hAnsi="Times New Roman"/>
          <w:lang w:eastAsia="en-AU"/>
        </w:rPr>
        <w:t>Keating, A.,</w:t>
      </w:r>
      <w:r w:rsidR="002F34B9">
        <w:rPr>
          <w:rFonts w:ascii="Times New Roman" w:hAnsi="Times New Roman"/>
          <w:lang w:eastAsia="en-AU"/>
        </w:rPr>
        <w:t xml:space="preserve"> </w:t>
      </w:r>
      <w:proofErr w:type="spellStart"/>
      <w:r w:rsidR="002F34B9">
        <w:rPr>
          <w:rFonts w:ascii="Times New Roman" w:hAnsi="Times New Roman"/>
          <w:lang w:eastAsia="en-AU"/>
        </w:rPr>
        <w:t>Handmer</w:t>
      </w:r>
      <w:proofErr w:type="spellEnd"/>
      <w:r w:rsidR="002F34B9">
        <w:rPr>
          <w:rFonts w:ascii="Times New Roman" w:hAnsi="Times New Roman"/>
          <w:lang w:eastAsia="en-AU"/>
        </w:rPr>
        <w:t>, J.</w:t>
      </w:r>
      <w:r>
        <w:rPr>
          <w:rFonts w:ascii="Times New Roman" w:hAnsi="Times New Roman"/>
          <w:lang w:eastAsia="en-AU"/>
        </w:rPr>
        <w:t xml:space="preserve"> and Whittaker, J.</w:t>
      </w:r>
      <w:r w:rsidR="002F34B9">
        <w:rPr>
          <w:rFonts w:ascii="Times New Roman" w:hAnsi="Times New Roman"/>
          <w:lang w:eastAsia="en-AU"/>
        </w:rPr>
        <w:t xml:space="preserve"> (</w:t>
      </w:r>
      <w:r>
        <w:rPr>
          <w:rFonts w:ascii="Times New Roman" w:hAnsi="Times New Roman"/>
          <w:i/>
          <w:lang w:eastAsia="en-AU"/>
        </w:rPr>
        <w:t>forthcoming</w:t>
      </w:r>
      <w:r w:rsidR="002F34B9">
        <w:rPr>
          <w:rFonts w:ascii="Times New Roman" w:hAnsi="Times New Roman"/>
          <w:lang w:eastAsia="en-AU"/>
        </w:rPr>
        <w:t xml:space="preserve">) </w:t>
      </w:r>
      <w:proofErr w:type="gramStart"/>
      <w:r w:rsidR="002F34B9" w:rsidRPr="002F34B9">
        <w:rPr>
          <w:rFonts w:ascii="Times New Roman" w:hAnsi="Times New Roman"/>
          <w:i/>
          <w:lang w:eastAsia="en-AU"/>
        </w:rPr>
        <w:t>Costing</w:t>
      </w:r>
      <w:proofErr w:type="gramEnd"/>
      <w:r w:rsidR="002F34B9" w:rsidRPr="002F34B9">
        <w:rPr>
          <w:rFonts w:ascii="Times New Roman" w:hAnsi="Times New Roman"/>
          <w:i/>
          <w:lang w:eastAsia="en-AU"/>
        </w:rPr>
        <w:t xml:space="preserve"> the impacts of current climate extremes for key vulnerable sectors in Victoria</w:t>
      </w:r>
      <w:r w:rsidR="002F34B9">
        <w:rPr>
          <w:rFonts w:ascii="Times New Roman" w:hAnsi="Times New Roman"/>
          <w:lang w:eastAsia="en-AU"/>
        </w:rPr>
        <w:t xml:space="preserve">, </w:t>
      </w:r>
      <w:r w:rsidR="002F34B9" w:rsidRPr="004D2E64">
        <w:rPr>
          <w:rFonts w:ascii="Times New Roman" w:hAnsi="Times New Roman"/>
          <w:lang w:eastAsia="en-AU"/>
        </w:rPr>
        <w:t>Victorian Centre for Climate Change Adaptation R</w:t>
      </w:r>
      <w:r w:rsidR="002F34B9">
        <w:rPr>
          <w:rFonts w:ascii="Times New Roman" w:hAnsi="Times New Roman"/>
          <w:lang w:eastAsia="en-AU"/>
        </w:rPr>
        <w:t xml:space="preserve">esearch (VCCCAR) </w:t>
      </w:r>
      <w:r w:rsidR="002F34B9" w:rsidRPr="002F34B9">
        <w:rPr>
          <w:rFonts w:ascii="Times New Roman" w:hAnsi="Times New Roman"/>
          <w:highlight w:val="yellow"/>
          <w:lang w:eastAsia="en-AU"/>
        </w:rPr>
        <w:t>Working Paper xx</w:t>
      </w:r>
      <w:r w:rsidR="002F34B9" w:rsidRPr="004D2E64">
        <w:rPr>
          <w:rFonts w:ascii="Times New Roman" w:hAnsi="Times New Roman"/>
          <w:lang w:eastAsia="en-AU"/>
        </w:rPr>
        <w:t xml:space="preserve">, </w:t>
      </w:r>
      <w:hyperlink r:id="rId27" w:history="1">
        <w:r w:rsidR="002F34B9" w:rsidRPr="00BC639F">
          <w:rPr>
            <w:rStyle w:val="Hyperlink"/>
            <w:rFonts w:ascii="Times New Roman" w:hAnsi="Times New Roman"/>
            <w:lang w:eastAsia="en-AU"/>
          </w:rPr>
          <w:t>www.vcccar.org.au</w:t>
        </w:r>
      </w:hyperlink>
    </w:p>
    <w:p w:rsidR="00A07E89" w:rsidRDefault="00A07E89" w:rsidP="00A07E89">
      <w:pPr>
        <w:spacing w:after="0" w:line="360" w:lineRule="auto"/>
        <w:rPr>
          <w:rFonts w:ascii="Times New Roman" w:hAnsi="Times New Roman"/>
          <w:lang w:eastAsia="en-AU"/>
        </w:rPr>
      </w:pPr>
    </w:p>
    <w:p w:rsidR="00F22EBA" w:rsidRPr="00F22EBA" w:rsidRDefault="00F22EBA" w:rsidP="00F22EBA">
      <w:pPr>
        <w:spacing w:after="0" w:line="360" w:lineRule="auto"/>
        <w:rPr>
          <w:rFonts w:ascii="Times New Roman" w:hAnsi="Times New Roman"/>
          <w:bCs/>
        </w:rPr>
      </w:pPr>
      <w:proofErr w:type="spellStart"/>
      <w:r w:rsidRPr="00F22EBA">
        <w:rPr>
          <w:rFonts w:ascii="Times New Roman" w:hAnsi="Times New Roman"/>
          <w:bCs/>
        </w:rPr>
        <w:t>Markantonis</w:t>
      </w:r>
      <w:proofErr w:type="spellEnd"/>
      <w:r w:rsidRPr="00F22EBA">
        <w:rPr>
          <w:rFonts w:ascii="Times New Roman" w:hAnsi="Times New Roman"/>
          <w:bCs/>
        </w:rPr>
        <w:t xml:space="preserve">, V. et al (2012) </w:t>
      </w:r>
      <w:r w:rsidRPr="00F22EBA">
        <w:rPr>
          <w:rFonts w:ascii="Times New Roman" w:hAnsi="Times New Roman"/>
          <w:bCs/>
          <w:i/>
        </w:rPr>
        <w:t>Valuating the intangible effects of natural hazards – review and analysis of the costing methods</w:t>
      </w:r>
      <w:r w:rsidRPr="00F22EBA">
        <w:rPr>
          <w:rFonts w:ascii="Times New Roman" w:hAnsi="Times New Roman"/>
          <w:bCs/>
        </w:rPr>
        <w:t xml:space="preserve">, Natural Hazards and Earth System Science </w:t>
      </w:r>
      <w:r w:rsidRPr="00F22EBA">
        <w:rPr>
          <w:rFonts w:ascii="Times New Roman" w:hAnsi="Times New Roman"/>
          <w:b/>
          <w:bCs/>
        </w:rPr>
        <w:t>12</w:t>
      </w:r>
      <w:r w:rsidRPr="00F22EBA">
        <w:rPr>
          <w:rFonts w:ascii="Times New Roman" w:hAnsi="Times New Roman"/>
          <w:bCs/>
        </w:rPr>
        <w:t>:1633-1640.</w:t>
      </w:r>
    </w:p>
    <w:p w:rsidR="00236184" w:rsidRPr="002F34B9" w:rsidRDefault="00236184" w:rsidP="00A07E89">
      <w:pPr>
        <w:spacing w:after="0" w:line="360" w:lineRule="auto"/>
        <w:rPr>
          <w:rFonts w:ascii="Times New Roman" w:hAnsi="Times New Roman"/>
          <w:lang w:eastAsia="en-AU"/>
        </w:rPr>
      </w:pPr>
    </w:p>
    <w:p w:rsidR="00B05439" w:rsidRDefault="00B05439" w:rsidP="00A07E89">
      <w:pPr>
        <w:spacing w:after="0" w:line="360" w:lineRule="auto"/>
        <w:rPr>
          <w:rFonts w:ascii="Times New Roman" w:hAnsi="Times New Roman"/>
          <w:lang w:eastAsia="en-AU"/>
        </w:rPr>
      </w:pPr>
      <w:proofErr w:type="spellStart"/>
      <w:r>
        <w:rPr>
          <w:rFonts w:ascii="Times New Roman" w:hAnsi="Times New Roman"/>
          <w:lang w:eastAsia="en-AU"/>
        </w:rPr>
        <w:t>Mechler</w:t>
      </w:r>
      <w:proofErr w:type="spellEnd"/>
      <w:r>
        <w:rPr>
          <w:rFonts w:ascii="Times New Roman" w:hAnsi="Times New Roman"/>
          <w:lang w:eastAsia="en-AU"/>
        </w:rPr>
        <w:t xml:space="preserve">, R. et al (2010) ‘Modelling economic impacts and adaptation to extreme events: Insights from European case studies’ in </w:t>
      </w:r>
      <w:proofErr w:type="spellStart"/>
      <w:r>
        <w:rPr>
          <w:rFonts w:ascii="Times New Roman" w:hAnsi="Times New Roman"/>
          <w:i/>
          <w:lang w:eastAsia="en-AU"/>
        </w:rPr>
        <w:t>Mitig</w:t>
      </w:r>
      <w:proofErr w:type="spellEnd"/>
      <w:r>
        <w:rPr>
          <w:rFonts w:ascii="Times New Roman" w:hAnsi="Times New Roman"/>
          <w:i/>
          <w:lang w:eastAsia="en-AU"/>
        </w:rPr>
        <w:t xml:space="preserve"> adapt </w:t>
      </w:r>
      <w:proofErr w:type="spellStart"/>
      <w:r>
        <w:rPr>
          <w:rFonts w:ascii="Times New Roman" w:hAnsi="Times New Roman"/>
          <w:i/>
          <w:lang w:eastAsia="en-AU"/>
        </w:rPr>
        <w:t>Strateg</w:t>
      </w:r>
      <w:proofErr w:type="spellEnd"/>
      <w:r>
        <w:rPr>
          <w:rFonts w:ascii="Times New Roman" w:hAnsi="Times New Roman"/>
          <w:i/>
          <w:lang w:eastAsia="en-AU"/>
        </w:rPr>
        <w:t xml:space="preserve"> Glob Change </w:t>
      </w:r>
      <w:r>
        <w:rPr>
          <w:rFonts w:ascii="Times New Roman" w:hAnsi="Times New Roman"/>
          <w:b/>
          <w:lang w:eastAsia="en-AU"/>
        </w:rPr>
        <w:t>15</w:t>
      </w:r>
      <w:r>
        <w:rPr>
          <w:rFonts w:ascii="Times New Roman" w:hAnsi="Times New Roman"/>
          <w:lang w:eastAsia="en-AU"/>
        </w:rPr>
        <w:t>:737-762.</w:t>
      </w:r>
    </w:p>
    <w:p w:rsidR="00A07E89" w:rsidRPr="00B05439" w:rsidRDefault="00A07E89" w:rsidP="00A07E89">
      <w:pPr>
        <w:spacing w:after="0" w:line="360" w:lineRule="auto"/>
        <w:rPr>
          <w:rFonts w:ascii="Times New Roman" w:hAnsi="Times New Roman"/>
          <w:lang w:eastAsia="en-AU"/>
        </w:rPr>
      </w:pPr>
    </w:p>
    <w:p w:rsidR="00C610FB" w:rsidRDefault="00C610FB" w:rsidP="00A07E89">
      <w:pPr>
        <w:spacing w:after="0" w:line="360" w:lineRule="auto"/>
        <w:rPr>
          <w:rFonts w:ascii="Times New Roman" w:hAnsi="Times New Roman"/>
          <w:lang w:eastAsia="en-AU"/>
        </w:rPr>
      </w:pPr>
      <w:proofErr w:type="spellStart"/>
      <w:r>
        <w:rPr>
          <w:rFonts w:ascii="Times New Roman" w:hAnsi="Times New Roman"/>
          <w:lang w:eastAsia="en-AU"/>
        </w:rPr>
        <w:t>Moench</w:t>
      </w:r>
      <w:proofErr w:type="spellEnd"/>
      <w:r w:rsidR="008A531E">
        <w:rPr>
          <w:rFonts w:ascii="Times New Roman" w:hAnsi="Times New Roman"/>
          <w:lang w:eastAsia="en-AU"/>
        </w:rPr>
        <w:t>, M.</w:t>
      </w:r>
      <w:r>
        <w:rPr>
          <w:rFonts w:ascii="Times New Roman" w:hAnsi="Times New Roman"/>
          <w:lang w:eastAsia="en-AU"/>
        </w:rPr>
        <w:t xml:space="preserve"> et al (2007) </w:t>
      </w:r>
      <w:r>
        <w:rPr>
          <w:rFonts w:ascii="Times New Roman" w:hAnsi="Times New Roman"/>
          <w:i/>
          <w:lang w:eastAsia="en-AU"/>
        </w:rPr>
        <w:t>Guidance note on the Costs and Benefits of Disaster Risk Reduction</w:t>
      </w:r>
      <w:r>
        <w:rPr>
          <w:rFonts w:ascii="Times New Roman" w:hAnsi="Times New Roman"/>
          <w:lang w:eastAsia="en-AU"/>
        </w:rPr>
        <w:t>, Prepared for ISDR, High level Platform on Disaster Risk Reduction June 4-7, 2007.</w:t>
      </w:r>
    </w:p>
    <w:p w:rsidR="00A07E89" w:rsidRDefault="00A07E89" w:rsidP="00A07E89">
      <w:pPr>
        <w:spacing w:after="0" w:line="360" w:lineRule="auto"/>
        <w:rPr>
          <w:rFonts w:ascii="Times New Roman" w:hAnsi="Times New Roman"/>
          <w:lang w:eastAsia="en-AU"/>
        </w:rPr>
      </w:pPr>
    </w:p>
    <w:p w:rsidR="00B4356A" w:rsidRDefault="002125BD" w:rsidP="00A07E89">
      <w:pPr>
        <w:spacing w:after="0" w:line="360" w:lineRule="auto"/>
        <w:rPr>
          <w:rFonts w:ascii="Times New Roman" w:hAnsi="Times New Roman"/>
          <w:lang w:eastAsia="en-AU"/>
        </w:rPr>
      </w:pPr>
      <w:proofErr w:type="spellStart"/>
      <w:r>
        <w:rPr>
          <w:rFonts w:ascii="Times New Roman" w:hAnsi="Times New Roman"/>
          <w:lang w:eastAsia="en-AU"/>
        </w:rPr>
        <w:t>Neumayer</w:t>
      </w:r>
      <w:proofErr w:type="spellEnd"/>
      <w:r>
        <w:rPr>
          <w:rFonts w:ascii="Times New Roman" w:hAnsi="Times New Roman"/>
          <w:lang w:eastAsia="en-AU"/>
        </w:rPr>
        <w:t>, E.</w:t>
      </w:r>
      <w:r w:rsidRPr="002125BD">
        <w:rPr>
          <w:rFonts w:ascii="Times New Roman" w:hAnsi="Times New Roman"/>
          <w:lang w:eastAsia="en-AU"/>
        </w:rPr>
        <w:t xml:space="preserve"> (2007) </w:t>
      </w:r>
      <w:r>
        <w:rPr>
          <w:rFonts w:ascii="Times New Roman" w:hAnsi="Times New Roman"/>
          <w:lang w:eastAsia="en-AU"/>
        </w:rPr>
        <w:t>‘</w:t>
      </w:r>
      <w:r w:rsidRPr="002125BD">
        <w:rPr>
          <w:rFonts w:ascii="Times New Roman" w:hAnsi="Times New Roman"/>
          <w:lang w:eastAsia="en-AU"/>
        </w:rPr>
        <w:t>A missed opportunity: the Stern review on climate change fails to tackle the issue of non-substi</w:t>
      </w:r>
      <w:r>
        <w:rPr>
          <w:rFonts w:ascii="Times New Roman" w:hAnsi="Times New Roman"/>
          <w:lang w:eastAsia="en-AU"/>
        </w:rPr>
        <w:t>tutable loss of natural capital’</w:t>
      </w:r>
      <w:r w:rsidRPr="002125BD">
        <w:rPr>
          <w:rFonts w:ascii="Times New Roman" w:hAnsi="Times New Roman"/>
          <w:lang w:eastAsia="en-AU"/>
        </w:rPr>
        <w:t xml:space="preserve"> </w:t>
      </w:r>
      <w:r w:rsidRPr="002125BD">
        <w:rPr>
          <w:rFonts w:ascii="Times New Roman" w:hAnsi="Times New Roman"/>
          <w:i/>
          <w:lang w:eastAsia="en-AU"/>
        </w:rPr>
        <w:t>Global Environmental Change</w:t>
      </w:r>
      <w:r w:rsidRPr="002125BD">
        <w:rPr>
          <w:rFonts w:ascii="Times New Roman" w:hAnsi="Times New Roman"/>
          <w:lang w:eastAsia="en-AU"/>
        </w:rPr>
        <w:t xml:space="preserve">, </w:t>
      </w:r>
      <w:r w:rsidRPr="002125BD">
        <w:rPr>
          <w:rFonts w:ascii="Times New Roman" w:hAnsi="Times New Roman"/>
          <w:b/>
          <w:lang w:eastAsia="en-AU"/>
        </w:rPr>
        <w:t>17</w:t>
      </w:r>
      <w:r w:rsidRPr="002125BD">
        <w:rPr>
          <w:rFonts w:ascii="Times New Roman" w:hAnsi="Times New Roman"/>
          <w:lang w:eastAsia="en-AU"/>
        </w:rPr>
        <w:t>(3/4).</w:t>
      </w:r>
    </w:p>
    <w:p w:rsidR="002125BD" w:rsidRDefault="002125BD" w:rsidP="00A07E89">
      <w:pPr>
        <w:spacing w:after="0" w:line="360" w:lineRule="auto"/>
        <w:rPr>
          <w:rFonts w:ascii="Times New Roman" w:hAnsi="Times New Roman"/>
          <w:lang w:eastAsia="en-AU"/>
        </w:rPr>
      </w:pPr>
    </w:p>
    <w:p w:rsidR="00C55612" w:rsidRDefault="00C55612" w:rsidP="00A07E89">
      <w:pPr>
        <w:spacing w:after="0" w:line="360" w:lineRule="auto"/>
        <w:rPr>
          <w:rFonts w:ascii="Times New Roman" w:hAnsi="Times New Roman"/>
          <w:lang w:eastAsia="en-AU"/>
        </w:rPr>
      </w:pPr>
      <w:proofErr w:type="gramStart"/>
      <w:r>
        <w:rPr>
          <w:rFonts w:ascii="Times New Roman" w:hAnsi="Times New Roman"/>
          <w:lang w:eastAsia="en-AU"/>
        </w:rPr>
        <w:lastRenderedPageBreak/>
        <w:t xml:space="preserve">OBPR (2008) </w:t>
      </w:r>
      <w:r>
        <w:rPr>
          <w:rFonts w:ascii="Times New Roman" w:hAnsi="Times New Roman"/>
          <w:i/>
          <w:lang w:eastAsia="en-AU"/>
        </w:rPr>
        <w:t>Best Practice Regulation Guidance Note</w:t>
      </w:r>
      <w:r>
        <w:rPr>
          <w:rFonts w:ascii="Times New Roman" w:hAnsi="Times New Roman"/>
          <w:lang w:eastAsia="en-AU"/>
        </w:rPr>
        <w:t>, Value of statistical life.</w:t>
      </w:r>
      <w:proofErr w:type="gramEnd"/>
      <w:r>
        <w:rPr>
          <w:rFonts w:ascii="Times New Roman" w:hAnsi="Times New Roman"/>
          <w:lang w:eastAsia="en-AU"/>
        </w:rPr>
        <w:t xml:space="preserve"> Office of Best Practice Regulation, Department of Finance and Deregulation, Australian Government &lt;</w:t>
      </w:r>
      <w:r w:rsidRPr="00C55612">
        <w:t xml:space="preserve"> </w:t>
      </w:r>
      <w:hyperlink r:id="rId28" w:history="1">
        <w:r w:rsidRPr="00AC1665">
          <w:rPr>
            <w:rStyle w:val="Hyperlink"/>
            <w:rFonts w:ascii="Times New Roman" w:hAnsi="Times New Roman"/>
            <w:lang w:eastAsia="en-AU"/>
          </w:rPr>
          <w:t>http://www.google.com.au/search?q=australia+statistical+value+of+life&amp;ie=utf-8&amp;oe=utf-8&amp;aq=t&amp;rls=org.mozilla:en-GB:official&amp;client=firefox-a</w:t>
        </w:r>
      </w:hyperlink>
      <w:r>
        <w:rPr>
          <w:rFonts w:ascii="Times New Roman" w:hAnsi="Times New Roman"/>
          <w:lang w:eastAsia="en-AU"/>
        </w:rPr>
        <w:t xml:space="preserve">&gt; </w:t>
      </w:r>
    </w:p>
    <w:p w:rsidR="00A07E89" w:rsidRPr="00C55612" w:rsidRDefault="00A07E89" w:rsidP="00A07E89">
      <w:pPr>
        <w:spacing w:after="0" w:line="360" w:lineRule="auto"/>
        <w:rPr>
          <w:rFonts w:ascii="Times New Roman" w:hAnsi="Times New Roman"/>
          <w:lang w:eastAsia="en-AU"/>
        </w:rPr>
      </w:pPr>
    </w:p>
    <w:p w:rsidR="009329D9" w:rsidRDefault="00A36F57" w:rsidP="00A07E89">
      <w:pPr>
        <w:spacing w:after="0" w:line="360" w:lineRule="auto"/>
        <w:rPr>
          <w:rFonts w:ascii="Times New Roman" w:hAnsi="Times New Roman"/>
          <w:lang w:eastAsia="en-AU"/>
        </w:rPr>
      </w:pPr>
      <w:r>
        <w:rPr>
          <w:rFonts w:ascii="Times New Roman" w:hAnsi="Times New Roman"/>
          <w:lang w:eastAsia="en-AU"/>
        </w:rPr>
        <w:t xml:space="preserve">OECD (2008) </w:t>
      </w:r>
      <w:r>
        <w:rPr>
          <w:rFonts w:ascii="Times New Roman" w:hAnsi="Times New Roman"/>
          <w:i/>
          <w:lang w:eastAsia="en-AU"/>
        </w:rPr>
        <w:t>Economic Aspects of Adaptation to Climate Change</w:t>
      </w:r>
      <w:r>
        <w:rPr>
          <w:rFonts w:ascii="Times New Roman" w:hAnsi="Times New Roman"/>
          <w:lang w:eastAsia="en-AU"/>
        </w:rPr>
        <w:t>, Costs, benefits and policy instruments, OECD, ISBN-978-92-64-04603-0</w:t>
      </w:r>
    </w:p>
    <w:p w:rsidR="00A07E89" w:rsidRDefault="00A07E89" w:rsidP="00A07E89">
      <w:pPr>
        <w:spacing w:after="0" w:line="360" w:lineRule="auto"/>
        <w:rPr>
          <w:rFonts w:ascii="Times New Roman" w:hAnsi="Times New Roman"/>
          <w:lang w:eastAsia="en-AU"/>
        </w:rPr>
      </w:pPr>
    </w:p>
    <w:p w:rsidR="002F6B5A" w:rsidRDefault="002F6B5A" w:rsidP="00A07E89">
      <w:pPr>
        <w:spacing w:after="0" w:line="360" w:lineRule="auto"/>
        <w:rPr>
          <w:rFonts w:ascii="Times New Roman" w:hAnsi="Times New Roman"/>
          <w:lang w:eastAsia="en-AU"/>
        </w:rPr>
      </w:pPr>
      <w:proofErr w:type="spellStart"/>
      <w:proofErr w:type="gramStart"/>
      <w:r>
        <w:rPr>
          <w:rFonts w:ascii="Times New Roman" w:hAnsi="Times New Roman"/>
          <w:lang w:eastAsia="en-AU"/>
        </w:rPr>
        <w:t>Osberghaus</w:t>
      </w:r>
      <w:proofErr w:type="spellEnd"/>
      <w:r>
        <w:rPr>
          <w:rFonts w:ascii="Times New Roman" w:hAnsi="Times New Roman"/>
          <w:lang w:eastAsia="en-AU"/>
        </w:rPr>
        <w:t xml:space="preserve"> et al (2012) ‘The role of the government in adaptation to climate change’ in </w:t>
      </w:r>
      <w:r w:rsidR="001916EC">
        <w:rPr>
          <w:rFonts w:ascii="Times New Roman" w:hAnsi="Times New Roman"/>
          <w:i/>
          <w:lang w:eastAsia="en-AU"/>
        </w:rPr>
        <w:t>Environmental</w:t>
      </w:r>
      <w:r>
        <w:rPr>
          <w:rFonts w:ascii="Times New Roman" w:hAnsi="Times New Roman"/>
          <w:i/>
          <w:lang w:eastAsia="en-AU"/>
        </w:rPr>
        <w:t xml:space="preserve"> </w:t>
      </w:r>
      <w:r w:rsidR="001916EC">
        <w:rPr>
          <w:rFonts w:ascii="Times New Roman" w:hAnsi="Times New Roman"/>
          <w:i/>
          <w:lang w:eastAsia="en-AU"/>
        </w:rPr>
        <w:t>a</w:t>
      </w:r>
      <w:r>
        <w:rPr>
          <w:rFonts w:ascii="Times New Roman" w:hAnsi="Times New Roman"/>
          <w:i/>
          <w:lang w:eastAsia="en-AU"/>
        </w:rPr>
        <w:t>nd Planning C: Government and Policy</w:t>
      </w:r>
      <w:r>
        <w:rPr>
          <w:rFonts w:ascii="Times New Roman" w:hAnsi="Times New Roman"/>
          <w:lang w:eastAsia="en-AU"/>
        </w:rPr>
        <w:t xml:space="preserve">, </w:t>
      </w:r>
      <w:r w:rsidRPr="002F6B5A">
        <w:rPr>
          <w:rFonts w:ascii="Times New Roman" w:hAnsi="Times New Roman"/>
          <w:b/>
          <w:lang w:eastAsia="en-AU"/>
        </w:rPr>
        <w:t>28</w:t>
      </w:r>
      <w:r>
        <w:rPr>
          <w:rFonts w:ascii="Times New Roman" w:hAnsi="Times New Roman"/>
          <w:lang w:eastAsia="en-AU"/>
        </w:rPr>
        <w:t>; 834-850.</w:t>
      </w:r>
      <w:proofErr w:type="gramEnd"/>
    </w:p>
    <w:p w:rsidR="00A07E89" w:rsidRDefault="00A07E89" w:rsidP="00A07E89">
      <w:pPr>
        <w:spacing w:after="0" w:line="360" w:lineRule="auto"/>
        <w:rPr>
          <w:rFonts w:ascii="Times New Roman" w:hAnsi="Times New Roman"/>
          <w:lang w:eastAsia="en-AU"/>
        </w:rPr>
      </w:pPr>
    </w:p>
    <w:p w:rsidR="00FB6471" w:rsidRDefault="00FB6471" w:rsidP="00FB6471">
      <w:pPr>
        <w:spacing w:after="0" w:line="360" w:lineRule="auto"/>
        <w:rPr>
          <w:rFonts w:ascii="Times New Roman" w:hAnsi="Times New Roman"/>
          <w:lang w:eastAsia="en-AU"/>
        </w:rPr>
      </w:pPr>
      <w:proofErr w:type="gramStart"/>
      <w:r>
        <w:rPr>
          <w:rFonts w:ascii="Times New Roman" w:hAnsi="Times New Roman"/>
          <w:lang w:eastAsia="en-AU"/>
        </w:rPr>
        <w:t xml:space="preserve">Productivity Commission (2005) </w:t>
      </w:r>
      <w:r>
        <w:rPr>
          <w:rFonts w:ascii="Times New Roman" w:hAnsi="Times New Roman"/>
          <w:i/>
          <w:lang w:eastAsia="en-AU"/>
        </w:rPr>
        <w:t>Trends in Australian Agriculture</w:t>
      </w:r>
      <w:r>
        <w:rPr>
          <w:rFonts w:ascii="Times New Roman" w:hAnsi="Times New Roman"/>
          <w:lang w:eastAsia="en-AU"/>
        </w:rPr>
        <w:t>, Research Paper, Productivity Commission, Canberra.</w:t>
      </w:r>
      <w:proofErr w:type="gramEnd"/>
    </w:p>
    <w:p w:rsidR="00FB6471" w:rsidRPr="002F6B5A" w:rsidRDefault="00FB6471" w:rsidP="00A07E89">
      <w:pPr>
        <w:spacing w:after="0" w:line="360" w:lineRule="auto"/>
        <w:rPr>
          <w:rFonts w:ascii="Times New Roman" w:hAnsi="Times New Roman"/>
          <w:lang w:eastAsia="en-AU"/>
        </w:rPr>
      </w:pPr>
    </w:p>
    <w:p w:rsidR="00365B75" w:rsidRDefault="00736DD9" w:rsidP="00A07E89">
      <w:pPr>
        <w:spacing w:after="0" w:line="360" w:lineRule="auto"/>
        <w:rPr>
          <w:rFonts w:ascii="Times New Roman" w:hAnsi="Times New Roman"/>
          <w:lang w:eastAsia="en-AU"/>
        </w:rPr>
      </w:pPr>
      <w:proofErr w:type="gramStart"/>
      <w:r>
        <w:rPr>
          <w:rFonts w:ascii="Times New Roman" w:hAnsi="Times New Roman"/>
          <w:lang w:eastAsia="en-AU"/>
        </w:rPr>
        <w:t>Productivity Commission</w:t>
      </w:r>
      <w:r w:rsidR="00365B75">
        <w:rPr>
          <w:rFonts w:ascii="Times New Roman" w:hAnsi="Times New Roman"/>
          <w:lang w:eastAsia="en-AU"/>
        </w:rPr>
        <w:t xml:space="preserve"> (2012) </w:t>
      </w:r>
      <w:r w:rsidR="00365B75">
        <w:rPr>
          <w:rFonts w:ascii="Times New Roman" w:hAnsi="Times New Roman"/>
          <w:i/>
          <w:lang w:eastAsia="en-AU"/>
        </w:rPr>
        <w:t>Barriers to Effective Adaptation</w:t>
      </w:r>
      <w:r w:rsidR="00365B75">
        <w:rPr>
          <w:rFonts w:ascii="Times New Roman" w:hAnsi="Times New Roman"/>
          <w:lang w:eastAsia="en-AU"/>
        </w:rPr>
        <w:t>, Draft Report, Productivity Commission, Canberra.</w:t>
      </w:r>
      <w:proofErr w:type="gramEnd"/>
    </w:p>
    <w:p w:rsidR="00A07E89" w:rsidRDefault="00A07E89" w:rsidP="00A07E89">
      <w:pPr>
        <w:spacing w:after="0" w:line="360" w:lineRule="auto"/>
        <w:rPr>
          <w:rFonts w:ascii="Times New Roman" w:hAnsi="Times New Roman"/>
          <w:lang w:eastAsia="en-AU"/>
        </w:rPr>
      </w:pPr>
    </w:p>
    <w:p w:rsidR="00326974" w:rsidRDefault="00326974" w:rsidP="00A07E89">
      <w:pPr>
        <w:spacing w:after="0" w:line="360" w:lineRule="auto"/>
        <w:rPr>
          <w:rFonts w:ascii="Times New Roman" w:hAnsi="Times New Roman"/>
          <w:lang w:eastAsia="en-AU"/>
        </w:rPr>
      </w:pPr>
      <w:r>
        <w:rPr>
          <w:rFonts w:ascii="Times New Roman" w:hAnsi="Times New Roman"/>
          <w:lang w:eastAsia="en-AU"/>
        </w:rPr>
        <w:t xml:space="preserve">TACG (2006) </w:t>
      </w:r>
      <w:r w:rsidRPr="00326974">
        <w:rPr>
          <w:rFonts w:ascii="Times New Roman" w:hAnsi="Times New Roman"/>
          <w:i/>
          <w:lang w:eastAsia="en-AU"/>
        </w:rPr>
        <w:t xml:space="preserve">Victoria's Forest Industries: </w:t>
      </w:r>
      <w:proofErr w:type="gramStart"/>
      <w:r w:rsidRPr="00326974">
        <w:rPr>
          <w:rFonts w:ascii="Times New Roman" w:hAnsi="Times New Roman"/>
          <w:i/>
          <w:lang w:eastAsia="en-AU"/>
        </w:rPr>
        <w:t>An</w:t>
      </w:r>
      <w:proofErr w:type="gramEnd"/>
      <w:r w:rsidRPr="00326974">
        <w:rPr>
          <w:rFonts w:ascii="Times New Roman" w:hAnsi="Times New Roman"/>
          <w:i/>
          <w:lang w:eastAsia="en-AU"/>
        </w:rPr>
        <w:t xml:space="preserve"> Economic Impact Assessment</w:t>
      </w:r>
      <w:r>
        <w:rPr>
          <w:rFonts w:ascii="Times New Roman" w:hAnsi="Times New Roman"/>
          <w:lang w:eastAsia="en-AU"/>
        </w:rPr>
        <w:t xml:space="preserve">, Report to </w:t>
      </w:r>
      <w:r w:rsidRPr="00326974">
        <w:rPr>
          <w:rFonts w:ascii="Times New Roman" w:hAnsi="Times New Roman"/>
          <w:lang w:eastAsia="en-AU"/>
        </w:rPr>
        <w:t>the Victorian Association of Forest Industries</w:t>
      </w:r>
      <w:r>
        <w:rPr>
          <w:rFonts w:ascii="Times New Roman" w:hAnsi="Times New Roman"/>
          <w:lang w:eastAsia="en-AU"/>
        </w:rPr>
        <w:t>, March, &lt;</w:t>
      </w:r>
      <w:r w:rsidRPr="00326974">
        <w:t xml:space="preserve"> </w:t>
      </w:r>
      <w:hyperlink r:id="rId29" w:history="1">
        <w:r w:rsidRPr="00EE4EB9">
          <w:rPr>
            <w:rStyle w:val="Hyperlink"/>
            <w:rFonts w:ascii="Times New Roman" w:hAnsi="Times New Roman"/>
            <w:lang w:eastAsia="en-AU"/>
          </w:rPr>
          <w:t>http://www.vafi.org.au/documents/AllenReportMarch06.pdf</w:t>
        </w:r>
      </w:hyperlink>
      <w:r>
        <w:rPr>
          <w:rFonts w:ascii="Times New Roman" w:hAnsi="Times New Roman"/>
          <w:lang w:eastAsia="en-AU"/>
        </w:rPr>
        <w:t xml:space="preserve">&gt; </w:t>
      </w:r>
    </w:p>
    <w:p w:rsidR="00A07E89" w:rsidRPr="00326974" w:rsidRDefault="00A07E89" w:rsidP="00A07E89">
      <w:pPr>
        <w:spacing w:after="0" w:line="360" w:lineRule="auto"/>
        <w:rPr>
          <w:rFonts w:ascii="Times New Roman" w:hAnsi="Times New Roman"/>
          <w:lang w:eastAsia="en-AU"/>
        </w:rPr>
      </w:pPr>
    </w:p>
    <w:p w:rsidR="008600F6" w:rsidRDefault="008600F6" w:rsidP="00A07E89">
      <w:pPr>
        <w:spacing w:after="0" w:line="360" w:lineRule="auto"/>
        <w:rPr>
          <w:rFonts w:ascii="Times New Roman" w:hAnsi="Times New Roman"/>
        </w:rPr>
      </w:pPr>
      <w:proofErr w:type="spellStart"/>
      <w:r w:rsidRPr="009D3265">
        <w:rPr>
          <w:rFonts w:ascii="Times New Roman" w:hAnsi="Times New Roman"/>
        </w:rPr>
        <w:t>Tolhurst</w:t>
      </w:r>
      <w:proofErr w:type="spellEnd"/>
      <w:r w:rsidRPr="009D3265">
        <w:rPr>
          <w:rFonts w:ascii="Times New Roman" w:hAnsi="Times New Roman"/>
        </w:rPr>
        <w:t xml:space="preserve">, K. (2009) </w:t>
      </w:r>
      <w:r w:rsidRPr="009D3265">
        <w:rPr>
          <w:rFonts w:ascii="Times New Roman" w:hAnsi="Times New Roman"/>
          <w:i/>
        </w:rPr>
        <w:t>Report on the Physical Nature of the Victorian Fires occurring on 7th February 2009</w:t>
      </w:r>
      <w:r w:rsidRPr="009D3265">
        <w:rPr>
          <w:rFonts w:ascii="Times New Roman" w:hAnsi="Times New Roman"/>
        </w:rPr>
        <w:t xml:space="preserve">, Bushfire Royal Commission Exhibit no. EXP.003.001.0017, </w:t>
      </w:r>
      <w:hyperlink r:id="rId30" w:history="1">
        <w:r w:rsidRPr="009D3265">
          <w:rPr>
            <w:rStyle w:val="Hyperlink"/>
            <w:rFonts w:ascii="Times New Roman" w:hAnsi="Times New Roman"/>
          </w:rPr>
          <w:t>http://www.royalcommission.vic.gov.au/getdoc/5905c7bb-48f1-4d1d-a819-bb2477c084c1/EXP.003.001.0017.pdf</w:t>
        </w:r>
      </w:hyperlink>
    </w:p>
    <w:p w:rsidR="00A07E89" w:rsidRDefault="00A07E89" w:rsidP="00A07E89">
      <w:pPr>
        <w:spacing w:after="0" w:line="360" w:lineRule="auto"/>
        <w:rPr>
          <w:rFonts w:ascii="Times New Roman" w:hAnsi="Times New Roman"/>
        </w:rPr>
      </w:pPr>
    </w:p>
    <w:p w:rsidR="00FB6471" w:rsidRPr="00FB6471" w:rsidRDefault="00FB6471" w:rsidP="00FB6471">
      <w:pPr>
        <w:rPr>
          <w:rFonts w:ascii="Times New Roman" w:hAnsi="Times New Roman"/>
        </w:rPr>
      </w:pPr>
      <w:r w:rsidRPr="00FB6471">
        <w:rPr>
          <w:rFonts w:ascii="Times New Roman" w:hAnsi="Times New Roman"/>
        </w:rPr>
        <w:t xml:space="preserve">Travis, W. (2010) </w:t>
      </w:r>
      <w:proofErr w:type="gramStart"/>
      <w:r w:rsidRPr="00FB6471">
        <w:rPr>
          <w:rFonts w:ascii="Times New Roman" w:hAnsi="Times New Roman"/>
          <w:i/>
        </w:rPr>
        <w:t>Going</w:t>
      </w:r>
      <w:proofErr w:type="gramEnd"/>
      <w:r w:rsidRPr="00FB6471">
        <w:rPr>
          <w:rFonts w:ascii="Times New Roman" w:hAnsi="Times New Roman"/>
          <w:i/>
        </w:rPr>
        <w:t xml:space="preserve"> to extremes: propositions the social response to severe climate change</w:t>
      </w:r>
      <w:r w:rsidRPr="00FB6471">
        <w:rPr>
          <w:rFonts w:ascii="Times New Roman" w:hAnsi="Times New Roman"/>
        </w:rPr>
        <w:t xml:space="preserve">, Climate Change </w:t>
      </w:r>
      <w:r w:rsidRPr="00FB6471">
        <w:rPr>
          <w:rFonts w:ascii="Times New Roman" w:hAnsi="Times New Roman"/>
          <w:b/>
        </w:rPr>
        <w:t>98</w:t>
      </w:r>
      <w:r w:rsidRPr="00FB6471">
        <w:rPr>
          <w:rFonts w:ascii="Times New Roman" w:hAnsi="Times New Roman"/>
        </w:rPr>
        <w:t>:1-19</w:t>
      </w:r>
    </w:p>
    <w:p w:rsidR="008743E4" w:rsidRPr="009D3265" w:rsidRDefault="008743E4" w:rsidP="00A07E89">
      <w:pPr>
        <w:spacing w:after="0" w:line="360" w:lineRule="auto"/>
        <w:rPr>
          <w:rFonts w:ascii="Times New Roman" w:hAnsi="Times New Roman"/>
        </w:rPr>
      </w:pPr>
    </w:p>
    <w:p w:rsidR="001916EC" w:rsidRDefault="001916EC" w:rsidP="00A07E89">
      <w:pPr>
        <w:spacing w:after="0" w:line="360" w:lineRule="auto"/>
        <w:rPr>
          <w:rFonts w:ascii="Times New Roman" w:hAnsi="Times New Roman"/>
          <w:lang w:eastAsia="en-AU"/>
        </w:rPr>
      </w:pPr>
      <w:r>
        <w:rPr>
          <w:rFonts w:ascii="Times New Roman" w:hAnsi="Times New Roman"/>
          <w:lang w:eastAsia="en-AU"/>
        </w:rPr>
        <w:t xml:space="preserve">UNFCCC (2009) </w:t>
      </w:r>
      <w:r>
        <w:rPr>
          <w:rFonts w:ascii="Times New Roman" w:hAnsi="Times New Roman"/>
          <w:i/>
          <w:lang w:eastAsia="en-AU"/>
        </w:rPr>
        <w:t>Potential costs and benefits of adaptation options: A review of existing literature</w:t>
      </w:r>
      <w:r>
        <w:rPr>
          <w:rFonts w:ascii="Times New Roman" w:hAnsi="Times New Roman"/>
          <w:lang w:eastAsia="en-AU"/>
        </w:rPr>
        <w:t xml:space="preserve">, </w:t>
      </w:r>
      <w:proofErr w:type="spellStart"/>
      <w:r>
        <w:rPr>
          <w:rFonts w:ascii="Times New Roman" w:hAnsi="Times New Roman"/>
          <w:lang w:eastAsia="en-AU"/>
        </w:rPr>
        <w:t>Frakemwork</w:t>
      </w:r>
      <w:proofErr w:type="spellEnd"/>
      <w:r>
        <w:rPr>
          <w:rFonts w:ascii="Times New Roman" w:hAnsi="Times New Roman"/>
          <w:lang w:eastAsia="en-AU"/>
        </w:rPr>
        <w:t xml:space="preserve"> Convention on Climate Change, United Nations, Technical Paper 2009/2.</w:t>
      </w:r>
    </w:p>
    <w:p w:rsidR="00A07E89" w:rsidRPr="001916EC" w:rsidRDefault="00A07E89" w:rsidP="00A07E89">
      <w:pPr>
        <w:spacing w:after="0" w:line="360" w:lineRule="auto"/>
        <w:rPr>
          <w:rFonts w:ascii="Times New Roman" w:hAnsi="Times New Roman"/>
          <w:lang w:eastAsia="en-AU"/>
        </w:rPr>
      </w:pPr>
    </w:p>
    <w:p w:rsidR="00E65272" w:rsidRDefault="00E65272" w:rsidP="00A07E89">
      <w:pPr>
        <w:spacing w:after="0" w:line="360" w:lineRule="auto"/>
        <w:rPr>
          <w:rFonts w:ascii="Times New Roman" w:hAnsi="Times New Roman"/>
          <w:lang w:eastAsia="en-AU"/>
        </w:rPr>
      </w:pPr>
      <w:r>
        <w:rPr>
          <w:rFonts w:ascii="Times New Roman" w:hAnsi="Times New Roman"/>
          <w:lang w:eastAsia="en-AU"/>
        </w:rPr>
        <w:t>Wiseman</w:t>
      </w:r>
      <w:r w:rsidR="008A531E">
        <w:rPr>
          <w:rFonts w:ascii="Times New Roman" w:hAnsi="Times New Roman"/>
          <w:lang w:eastAsia="en-AU"/>
        </w:rPr>
        <w:t>, J.</w:t>
      </w:r>
      <w:r>
        <w:rPr>
          <w:rFonts w:ascii="Times New Roman" w:hAnsi="Times New Roman"/>
          <w:lang w:eastAsia="en-AU"/>
        </w:rPr>
        <w:t xml:space="preserve"> et al (2011) </w:t>
      </w:r>
      <w:r>
        <w:rPr>
          <w:rFonts w:ascii="Times New Roman" w:hAnsi="Times New Roman"/>
          <w:i/>
          <w:lang w:eastAsia="en-AU"/>
        </w:rPr>
        <w:t>Scenarios for climate adaptation</w:t>
      </w:r>
      <w:r>
        <w:rPr>
          <w:rFonts w:ascii="Times New Roman" w:hAnsi="Times New Roman"/>
          <w:lang w:eastAsia="en-AU"/>
        </w:rPr>
        <w:t xml:space="preserve">, Final Report: Executive Summary, Victorian Centre for Climate Change </w:t>
      </w:r>
      <w:proofErr w:type="spellStart"/>
      <w:r>
        <w:rPr>
          <w:rFonts w:ascii="Times New Roman" w:hAnsi="Times New Roman"/>
          <w:lang w:eastAsia="en-AU"/>
        </w:rPr>
        <w:t>Adatpation</w:t>
      </w:r>
      <w:proofErr w:type="spellEnd"/>
      <w:r>
        <w:rPr>
          <w:rFonts w:ascii="Times New Roman" w:hAnsi="Times New Roman"/>
          <w:lang w:eastAsia="en-AU"/>
        </w:rPr>
        <w:t xml:space="preserve"> Research, </w:t>
      </w:r>
      <w:hyperlink r:id="rId31" w:history="1">
        <w:r w:rsidRPr="00157AF1">
          <w:rPr>
            <w:rStyle w:val="Hyperlink"/>
            <w:rFonts w:ascii="Times New Roman" w:hAnsi="Times New Roman"/>
            <w:lang w:eastAsia="en-AU"/>
          </w:rPr>
          <w:t>http://www.vcccar.org.au</w:t>
        </w:r>
      </w:hyperlink>
    </w:p>
    <w:p w:rsidR="00A07E89" w:rsidRDefault="00A07E89" w:rsidP="00A07E89">
      <w:pPr>
        <w:spacing w:after="0" w:line="360" w:lineRule="auto"/>
        <w:rPr>
          <w:rFonts w:ascii="Times New Roman" w:hAnsi="Times New Roman"/>
          <w:lang w:eastAsia="en-AU"/>
        </w:rPr>
      </w:pPr>
    </w:p>
    <w:p w:rsidR="00A07E89" w:rsidRPr="00A07E89" w:rsidRDefault="00A07E89" w:rsidP="00A07E89">
      <w:pPr>
        <w:spacing w:after="0" w:line="360" w:lineRule="auto"/>
        <w:rPr>
          <w:rFonts w:ascii="Times New Roman" w:hAnsi="Times New Roman"/>
          <w:lang w:eastAsia="en-AU"/>
        </w:rPr>
      </w:pPr>
      <w:proofErr w:type="spellStart"/>
      <w:r w:rsidRPr="00A07E89">
        <w:rPr>
          <w:rFonts w:ascii="Times New Roman" w:hAnsi="Times New Roman"/>
          <w:lang w:eastAsia="en-AU"/>
        </w:rPr>
        <w:t>Venkatachalam</w:t>
      </w:r>
      <w:proofErr w:type="spellEnd"/>
      <w:r>
        <w:rPr>
          <w:rFonts w:ascii="Times New Roman" w:hAnsi="Times New Roman"/>
          <w:lang w:eastAsia="en-AU"/>
        </w:rPr>
        <w:t xml:space="preserve">, L. (2004) </w:t>
      </w:r>
      <w:proofErr w:type="gramStart"/>
      <w:r w:rsidRPr="00A07E89">
        <w:rPr>
          <w:rFonts w:ascii="Times New Roman" w:hAnsi="Times New Roman"/>
          <w:i/>
          <w:lang w:eastAsia="en-AU"/>
        </w:rPr>
        <w:t>The</w:t>
      </w:r>
      <w:proofErr w:type="gramEnd"/>
      <w:r w:rsidRPr="00A07E89">
        <w:rPr>
          <w:rFonts w:ascii="Times New Roman" w:hAnsi="Times New Roman"/>
          <w:i/>
          <w:lang w:eastAsia="en-AU"/>
        </w:rPr>
        <w:t xml:space="preserve"> contingent valuation method: a review</w:t>
      </w:r>
      <w:r>
        <w:rPr>
          <w:rFonts w:ascii="Times New Roman" w:hAnsi="Times New Roman"/>
          <w:lang w:eastAsia="en-AU"/>
        </w:rPr>
        <w:t xml:space="preserve">, </w:t>
      </w:r>
      <w:r w:rsidRPr="00A07E89">
        <w:rPr>
          <w:rFonts w:ascii="Times New Roman" w:hAnsi="Times New Roman"/>
          <w:lang w:eastAsia="en-AU"/>
        </w:rPr>
        <w:t>Environmental Impact Assessment Review</w:t>
      </w:r>
      <w:r>
        <w:rPr>
          <w:rFonts w:ascii="Times New Roman" w:hAnsi="Times New Roman"/>
          <w:lang w:eastAsia="en-AU"/>
        </w:rPr>
        <w:t xml:space="preserve">, </w:t>
      </w:r>
      <w:r w:rsidRPr="00A07E89">
        <w:rPr>
          <w:rFonts w:ascii="Times New Roman" w:hAnsi="Times New Roman"/>
          <w:b/>
          <w:lang w:eastAsia="en-AU"/>
        </w:rPr>
        <w:t>24</w:t>
      </w:r>
      <w:r>
        <w:rPr>
          <w:rFonts w:ascii="Times New Roman" w:hAnsi="Times New Roman"/>
          <w:lang w:eastAsia="en-AU"/>
        </w:rPr>
        <w:t>:</w:t>
      </w:r>
      <w:r w:rsidRPr="00A07E89">
        <w:rPr>
          <w:rFonts w:ascii="Times New Roman" w:hAnsi="Times New Roman"/>
          <w:lang w:eastAsia="en-AU"/>
        </w:rPr>
        <w:t>89–124</w:t>
      </w:r>
      <w:r>
        <w:rPr>
          <w:rFonts w:ascii="Times New Roman" w:hAnsi="Times New Roman"/>
          <w:lang w:eastAsia="en-AU"/>
        </w:rPr>
        <w:t>.</w:t>
      </w:r>
    </w:p>
    <w:p w:rsidR="00E65272" w:rsidRDefault="00E65272" w:rsidP="00A07E89">
      <w:pPr>
        <w:spacing w:after="0" w:line="360" w:lineRule="auto"/>
        <w:rPr>
          <w:rFonts w:ascii="Times New Roman" w:hAnsi="Times New Roman"/>
          <w:lang w:eastAsia="en-AU"/>
        </w:rPr>
      </w:pPr>
    </w:p>
    <w:sectPr w:rsidR="00E65272" w:rsidSect="00535E08">
      <w:footerReference w:type="default" r:id="rId32"/>
      <w:pgSz w:w="11906" w:h="16838"/>
      <w:pgMar w:top="851" w:right="1134" w:bottom="851" w:left="1134" w:header="709"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D44" w:rsidRDefault="00A82D44">
      <w:r>
        <w:separator/>
      </w:r>
    </w:p>
  </w:endnote>
  <w:endnote w:type="continuationSeparator" w:id="0">
    <w:p w:rsidR="00A82D44" w:rsidRDefault="00A82D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CenMT">
    <w:panose1 w:val="00000000000000000000"/>
    <w:charset w:val="00"/>
    <w:family w:val="auto"/>
    <w:notTrueType/>
    <w:pitch w:val="default"/>
    <w:sig w:usb0="00000003" w:usb1="00000000" w:usb2="00000000" w:usb3="00000000" w:csb0="00000001" w:csb1="00000000"/>
  </w:font>
  <w:font w:name="TwCenM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25" w:rsidRPr="00535E08" w:rsidRDefault="00977DD8" w:rsidP="00535E08">
    <w:pPr>
      <w:pStyle w:val="Footer"/>
      <w:jc w:val="center"/>
      <w:rPr>
        <w:rFonts w:ascii="Arial" w:hAnsi="Arial" w:cs="Arial"/>
        <w:sz w:val="22"/>
      </w:rPr>
    </w:pPr>
    <w:r w:rsidRPr="00535E08">
      <w:rPr>
        <w:rStyle w:val="PageNumber"/>
        <w:rFonts w:ascii="Arial" w:hAnsi="Arial" w:cs="Arial"/>
        <w:sz w:val="22"/>
      </w:rPr>
      <w:fldChar w:fldCharType="begin"/>
    </w:r>
    <w:r w:rsidR="001B2325" w:rsidRPr="00535E08">
      <w:rPr>
        <w:rStyle w:val="PageNumber"/>
        <w:rFonts w:ascii="Arial" w:hAnsi="Arial" w:cs="Arial"/>
        <w:sz w:val="22"/>
      </w:rPr>
      <w:instrText xml:space="preserve"> PAGE </w:instrText>
    </w:r>
    <w:r w:rsidRPr="00535E08">
      <w:rPr>
        <w:rStyle w:val="PageNumber"/>
        <w:rFonts w:ascii="Arial" w:hAnsi="Arial" w:cs="Arial"/>
        <w:sz w:val="22"/>
      </w:rPr>
      <w:fldChar w:fldCharType="separate"/>
    </w:r>
    <w:r w:rsidR="00253162">
      <w:rPr>
        <w:rStyle w:val="PageNumber"/>
        <w:rFonts w:ascii="Arial" w:hAnsi="Arial" w:cs="Arial"/>
        <w:noProof/>
        <w:sz w:val="22"/>
      </w:rPr>
      <w:t>35</w:t>
    </w:r>
    <w:r w:rsidRPr="00535E08">
      <w:rPr>
        <w:rStyle w:val="PageNumber"/>
        <w:rFonts w:ascii="Arial" w:hAnsi="Arial" w:cs="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D44" w:rsidRDefault="00A82D44">
      <w:r>
        <w:separator/>
      </w:r>
    </w:p>
  </w:footnote>
  <w:footnote w:type="continuationSeparator" w:id="0">
    <w:p w:rsidR="00A82D44" w:rsidRDefault="00A82D44">
      <w:r>
        <w:continuationSeparator/>
      </w:r>
    </w:p>
  </w:footnote>
  <w:footnote w:id="1">
    <w:p w:rsidR="001B2325" w:rsidRPr="00011B50" w:rsidRDefault="001B2325">
      <w:pPr>
        <w:pStyle w:val="FootnoteText"/>
        <w:rPr>
          <w:rFonts w:ascii="Times New Roman" w:hAnsi="Times New Roman"/>
        </w:rPr>
      </w:pPr>
      <w:r w:rsidRPr="00011B50">
        <w:rPr>
          <w:rStyle w:val="FootnoteReference"/>
          <w:rFonts w:ascii="Times New Roman" w:hAnsi="Times New Roman"/>
        </w:rPr>
        <w:footnoteRef/>
      </w:r>
      <w:r w:rsidRPr="00011B50">
        <w:rPr>
          <w:rFonts w:ascii="Times New Roman" w:hAnsi="Times New Roman"/>
        </w:rPr>
        <w:t xml:space="preserve"> Following from the majority of literature on climate change adaptation this paper does not consider ‘climate engineering’, which is the field of technical interventions into the Earth’s climate system to reduce the impact of</w:t>
      </w:r>
      <w:r>
        <w:t xml:space="preserve"> </w:t>
      </w:r>
      <w:r w:rsidRPr="00011B50">
        <w:rPr>
          <w:rFonts w:ascii="Times New Roman" w:hAnsi="Times New Roman"/>
        </w:rPr>
        <w:t>greenhouse gases (</w:t>
      </w:r>
      <w:proofErr w:type="spellStart"/>
      <w:r w:rsidRPr="00011B50">
        <w:rPr>
          <w:rFonts w:ascii="Times New Roman" w:hAnsi="Times New Roman"/>
        </w:rPr>
        <w:t>Heuson</w:t>
      </w:r>
      <w:proofErr w:type="spellEnd"/>
      <w:r w:rsidRPr="00011B50">
        <w:rPr>
          <w:rFonts w:ascii="Times New Roman" w:hAnsi="Times New Roman"/>
        </w:rPr>
        <w:t xml:space="preserve"> et al 2012). While this could be considered an ‘adaptation’ it is not currently at a scale that warrants consideration for the state of Victoria.</w:t>
      </w:r>
    </w:p>
  </w:footnote>
  <w:footnote w:id="2">
    <w:p w:rsidR="001B2325" w:rsidRPr="00011B50" w:rsidRDefault="001B2325">
      <w:pPr>
        <w:pStyle w:val="FootnoteText"/>
        <w:rPr>
          <w:rFonts w:ascii="Times New Roman" w:hAnsi="Times New Roman"/>
        </w:rPr>
      </w:pPr>
      <w:r w:rsidRPr="00011B50">
        <w:rPr>
          <w:rStyle w:val="FootnoteReference"/>
          <w:rFonts w:ascii="Times New Roman" w:hAnsi="Times New Roman"/>
        </w:rPr>
        <w:footnoteRef/>
      </w:r>
      <w:r w:rsidRPr="00011B50">
        <w:rPr>
          <w:rFonts w:ascii="Times New Roman" w:hAnsi="Times New Roman"/>
        </w:rPr>
        <w:t xml:space="preserve"> IPCC (2012, pg. 3) defines ‘transformation’ as “The altering of fundamental attributes of a system (including value systems; regulatory, legislative, or bureaucratic regimes; financial institutions; and technological or biological systems).”</w:t>
      </w:r>
    </w:p>
  </w:footnote>
  <w:footnote w:id="3">
    <w:p w:rsidR="001B2325" w:rsidRPr="00011B50" w:rsidRDefault="001B2325">
      <w:pPr>
        <w:pStyle w:val="FootnoteText"/>
        <w:rPr>
          <w:rFonts w:ascii="Times New Roman" w:hAnsi="Times New Roman"/>
        </w:rPr>
      </w:pPr>
      <w:r w:rsidRPr="00011B50">
        <w:rPr>
          <w:rStyle w:val="FootnoteReference"/>
          <w:rFonts w:ascii="Times New Roman" w:hAnsi="Times New Roman"/>
        </w:rPr>
        <w:footnoteRef/>
      </w:r>
      <w:r w:rsidRPr="00011B50">
        <w:rPr>
          <w:rFonts w:ascii="Times New Roman" w:hAnsi="Times New Roman"/>
        </w:rPr>
        <w:t xml:space="preserve"> For a full discussion of discount rates generally and as they pertain to Victorian climate change adaptation, see earlier work form this project Keating &amp; </w:t>
      </w:r>
      <w:proofErr w:type="spellStart"/>
      <w:r w:rsidRPr="00011B50">
        <w:rPr>
          <w:rFonts w:ascii="Times New Roman" w:hAnsi="Times New Roman"/>
        </w:rPr>
        <w:t>Handmer</w:t>
      </w:r>
      <w:proofErr w:type="spellEnd"/>
      <w:r w:rsidRPr="00011B50">
        <w:rPr>
          <w:rFonts w:ascii="Times New Roman" w:hAnsi="Times New Roman"/>
        </w:rPr>
        <w:t xml:space="preserve"> (2011a).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8BF0A"/>
    <w:lvl w:ilvl="0">
      <w:start w:val="1"/>
      <w:numFmt w:val="decimal"/>
      <w:lvlText w:val="%1."/>
      <w:lvlJc w:val="left"/>
      <w:pPr>
        <w:tabs>
          <w:tab w:val="num" w:pos="1492"/>
        </w:tabs>
        <w:ind w:left="1492" w:hanging="360"/>
      </w:pPr>
    </w:lvl>
  </w:abstractNum>
  <w:abstractNum w:abstractNumId="1">
    <w:nsid w:val="FFFFFF7D"/>
    <w:multiLevelType w:val="singleLevel"/>
    <w:tmpl w:val="82544E44"/>
    <w:lvl w:ilvl="0">
      <w:start w:val="1"/>
      <w:numFmt w:val="decimal"/>
      <w:lvlText w:val="%1."/>
      <w:lvlJc w:val="left"/>
      <w:pPr>
        <w:tabs>
          <w:tab w:val="num" w:pos="1209"/>
        </w:tabs>
        <w:ind w:left="1209" w:hanging="360"/>
      </w:pPr>
    </w:lvl>
  </w:abstractNum>
  <w:abstractNum w:abstractNumId="2">
    <w:nsid w:val="FFFFFF7E"/>
    <w:multiLevelType w:val="singleLevel"/>
    <w:tmpl w:val="DEBA0FFC"/>
    <w:lvl w:ilvl="0">
      <w:start w:val="1"/>
      <w:numFmt w:val="decimal"/>
      <w:lvlText w:val="%1."/>
      <w:lvlJc w:val="left"/>
      <w:pPr>
        <w:tabs>
          <w:tab w:val="num" w:pos="926"/>
        </w:tabs>
        <w:ind w:left="926" w:hanging="360"/>
      </w:pPr>
    </w:lvl>
  </w:abstractNum>
  <w:abstractNum w:abstractNumId="3">
    <w:nsid w:val="FFFFFF7F"/>
    <w:multiLevelType w:val="singleLevel"/>
    <w:tmpl w:val="0E02A5D8"/>
    <w:lvl w:ilvl="0">
      <w:start w:val="1"/>
      <w:numFmt w:val="decimal"/>
      <w:lvlText w:val="%1."/>
      <w:lvlJc w:val="left"/>
      <w:pPr>
        <w:tabs>
          <w:tab w:val="num" w:pos="643"/>
        </w:tabs>
        <w:ind w:left="643" w:hanging="360"/>
      </w:pPr>
    </w:lvl>
  </w:abstractNum>
  <w:abstractNum w:abstractNumId="4">
    <w:nsid w:val="FFFFFF80"/>
    <w:multiLevelType w:val="singleLevel"/>
    <w:tmpl w:val="8E443A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288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203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C0C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4093A0"/>
    <w:lvl w:ilvl="0">
      <w:start w:val="1"/>
      <w:numFmt w:val="decimal"/>
      <w:lvlText w:val="%1."/>
      <w:lvlJc w:val="left"/>
      <w:pPr>
        <w:tabs>
          <w:tab w:val="num" w:pos="360"/>
        </w:tabs>
        <w:ind w:left="360" w:hanging="360"/>
      </w:pPr>
    </w:lvl>
  </w:abstractNum>
  <w:abstractNum w:abstractNumId="9">
    <w:nsid w:val="FFFFFF89"/>
    <w:multiLevelType w:val="singleLevel"/>
    <w:tmpl w:val="195EA8DC"/>
    <w:lvl w:ilvl="0">
      <w:start w:val="1"/>
      <w:numFmt w:val="bullet"/>
      <w:lvlText w:val=""/>
      <w:lvlJc w:val="left"/>
      <w:pPr>
        <w:tabs>
          <w:tab w:val="num" w:pos="360"/>
        </w:tabs>
        <w:ind w:left="360" w:hanging="360"/>
      </w:pPr>
      <w:rPr>
        <w:rFonts w:ascii="Symbol" w:hAnsi="Symbol" w:hint="default"/>
      </w:rPr>
    </w:lvl>
  </w:abstractNum>
  <w:abstractNum w:abstractNumId="10">
    <w:nsid w:val="0BC0014C"/>
    <w:multiLevelType w:val="hybridMultilevel"/>
    <w:tmpl w:val="C2328A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6E68F1"/>
    <w:multiLevelType w:val="hybridMultilevel"/>
    <w:tmpl w:val="47A6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E06678"/>
    <w:multiLevelType w:val="hybridMultilevel"/>
    <w:tmpl w:val="A9DA97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95F111F"/>
    <w:multiLevelType w:val="hybridMultilevel"/>
    <w:tmpl w:val="EB3CE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AD81763"/>
    <w:multiLevelType w:val="hybridMultilevel"/>
    <w:tmpl w:val="E648D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9A2867"/>
    <w:multiLevelType w:val="hybridMultilevel"/>
    <w:tmpl w:val="72CEAD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E727EBE"/>
    <w:multiLevelType w:val="hybridMultilevel"/>
    <w:tmpl w:val="018A89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7212338"/>
    <w:multiLevelType w:val="hybridMultilevel"/>
    <w:tmpl w:val="B2F27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D3C6467"/>
    <w:multiLevelType w:val="hybridMultilevel"/>
    <w:tmpl w:val="16449A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F9D7815"/>
    <w:multiLevelType w:val="hybridMultilevel"/>
    <w:tmpl w:val="2B7487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2BA7258"/>
    <w:multiLevelType w:val="hybridMultilevel"/>
    <w:tmpl w:val="D09472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9BF4357"/>
    <w:multiLevelType w:val="hybridMultilevel"/>
    <w:tmpl w:val="5002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BD6950"/>
    <w:multiLevelType w:val="hybridMultilevel"/>
    <w:tmpl w:val="CCEAA5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65349E0"/>
    <w:multiLevelType w:val="hybridMultilevel"/>
    <w:tmpl w:val="A10E3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833C20"/>
    <w:multiLevelType w:val="hybridMultilevel"/>
    <w:tmpl w:val="CD6E9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42E572F"/>
    <w:multiLevelType w:val="hybridMultilevel"/>
    <w:tmpl w:val="C0D2D4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8C8760D"/>
    <w:multiLevelType w:val="hybridMultilevel"/>
    <w:tmpl w:val="52A29B7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0"/>
  </w:num>
  <w:num w:numId="14">
    <w:abstractNumId w:val="12"/>
  </w:num>
  <w:num w:numId="15">
    <w:abstractNumId w:val="15"/>
  </w:num>
  <w:num w:numId="16">
    <w:abstractNumId w:val="22"/>
  </w:num>
  <w:num w:numId="17">
    <w:abstractNumId w:val="10"/>
  </w:num>
  <w:num w:numId="18">
    <w:abstractNumId w:val="17"/>
  </w:num>
  <w:num w:numId="19">
    <w:abstractNumId w:val="18"/>
  </w:num>
  <w:num w:numId="20">
    <w:abstractNumId w:val="13"/>
  </w:num>
  <w:num w:numId="21">
    <w:abstractNumId w:val="21"/>
  </w:num>
  <w:num w:numId="22">
    <w:abstractNumId w:val="11"/>
  </w:num>
  <w:num w:numId="23">
    <w:abstractNumId w:val="19"/>
  </w:num>
  <w:num w:numId="24">
    <w:abstractNumId w:val="25"/>
  </w:num>
  <w:num w:numId="25">
    <w:abstractNumId w:val="24"/>
  </w:num>
  <w:num w:numId="26">
    <w:abstractNumId w:val="2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80084B"/>
    <w:rsid w:val="0000151B"/>
    <w:rsid w:val="00001D20"/>
    <w:rsid w:val="0000302B"/>
    <w:rsid w:val="00011611"/>
    <w:rsid w:val="00011B50"/>
    <w:rsid w:val="000158A6"/>
    <w:rsid w:val="000211C6"/>
    <w:rsid w:val="00021ED0"/>
    <w:rsid w:val="000250F2"/>
    <w:rsid w:val="0002755C"/>
    <w:rsid w:val="0003016E"/>
    <w:rsid w:val="0003052B"/>
    <w:rsid w:val="00044264"/>
    <w:rsid w:val="00045A98"/>
    <w:rsid w:val="00047E88"/>
    <w:rsid w:val="00055173"/>
    <w:rsid w:val="00061A3C"/>
    <w:rsid w:val="00063ECD"/>
    <w:rsid w:val="00065332"/>
    <w:rsid w:val="00067222"/>
    <w:rsid w:val="000762DF"/>
    <w:rsid w:val="000762F2"/>
    <w:rsid w:val="00083003"/>
    <w:rsid w:val="000837C8"/>
    <w:rsid w:val="0008400B"/>
    <w:rsid w:val="000A52B6"/>
    <w:rsid w:val="000B2934"/>
    <w:rsid w:val="000B35C6"/>
    <w:rsid w:val="000B7C87"/>
    <w:rsid w:val="000C6E6C"/>
    <w:rsid w:val="000E3937"/>
    <w:rsid w:val="000E444E"/>
    <w:rsid w:val="000E4634"/>
    <w:rsid w:val="000F6569"/>
    <w:rsid w:val="00103180"/>
    <w:rsid w:val="00104892"/>
    <w:rsid w:val="001136F4"/>
    <w:rsid w:val="00115621"/>
    <w:rsid w:val="00117F7A"/>
    <w:rsid w:val="00124396"/>
    <w:rsid w:val="00130D90"/>
    <w:rsid w:val="0013273A"/>
    <w:rsid w:val="001369DB"/>
    <w:rsid w:val="00153F06"/>
    <w:rsid w:val="00153F4B"/>
    <w:rsid w:val="00155952"/>
    <w:rsid w:val="00184F60"/>
    <w:rsid w:val="001870A9"/>
    <w:rsid w:val="00187CA3"/>
    <w:rsid w:val="001916EC"/>
    <w:rsid w:val="00192330"/>
    <w:rsid w:val="00195D60"/>
    <w:rsid w:val="00195EBE"/>
    <w:rsid w:val="001A4DAC"/>
    <w:rsid w:val="001B0DF9"/>
    <w:rsid w:val="001B2325"/>
    <w:rsid w:val="001B7A82"/>
    <w:rsid w:val="001C0246"/>
    <w:rsid w:val="001C5EDC"/>
    <w:rsid w:val="001D0091"/>
    <w:rsid w:val="001E5F28"/>
    <w:rsid w:val="001E6056"/>
    <w:rsid w:val="001F27D9"/>
    <w:rsid w:val="00200A68"/>
    <w:rsid w:val="00205DF2"/>
    <w:rsid w:val="002125BD"/>
    <w:rsid w:val="0021310A"/>
    <w:rsid w:val="002135B3"/>
    <w:rsid w:val="002159E5"/>
    <w:rsid w:val="002215A6"/>
    <w:rsid w:val="0023482D"/>
    <w:rsid w:val="00236184"/>
    <w:rsid w:val="00240551"/>
    <w:rsid w:val="00245A02"/>
    <w:rsid w:val="00246606"/>
    <w:rsid w:val="00251C62"/>
    <w:rsid w:val="00253162"/>
    <w:rsid w:val="002613E5"/>
    <w:rsid w:val="00276ACE"/>
    <w:rsid w:val="00277B57"/>
    <w:rsid w:val="002803D9"/>
    <w:rsid w:val="00292DB7"/>
    <w:rsid w:val="002A1C3C"/>
    <w:rsid w:val="002A73DB"/>
    <w:rsid w:val="002D378A"/>
    <w:rsid w:val="002D483B"/>
    <w:rsid w:val="002D53BB"/>
    <w:rsid w:val="002D7DD6"/>
    <w:rsid w:val="002E1DDB"/>
    <w:rsid w:val="002E46A7"/>
    <w:rsid w:val="002F34B9"/>
    <w:rsid w:val="002F6B5A"/>
    <w:rsid w:val="002F7BE4"/>
    <w:rsid w:val="00300D2E"/>
    <w:rsid w:val="00301F3E"/>
    <w:rsid w:val="003123B4"/>
    <w:rsid w:val="0031278B"/>
    <w:rsid w:val="003223B5"/>
    <w:rsid w:val="00322784"/>
    <w:rsid w:val="003235C2"/>
    <w:rsid w:val="00324B30"/>
    <w:rsid w:val="00324EE1"/>
    <w:rsid w:val="00326918"/>
    <w:rsid w:val="00326974"/>
    <w:rsid w:val="00327446"/>
    <w:rsid w:val="00327F91"/>
    <w:rsid w:val="00334F2E"/>
    <w:rsid w:val="0034197B"/>
    <w:rsid w:val="00341C19"/>
    <w:rsid w:val="00342163"/>
    <w:rsid w:val="0035486E"/>
    <w:rsid w:val="003562BD"/>
    <w:rsid w:val="00365B75"/>
    <w:rsid w:val="00383065"/>
    <w:rsid w:val="00390EC6"/>
    <w:rsid w:val="00391377"/>
    <w:rsid w:val="003937CC"/>
    <w:rsid w:val="003A5AB2"/>
    <w:rsid w:val="003C4368"/>
    <w:rsid w:val="003E6E58"/>
    <w:rsid w:val="003E7745"/>
    <w:rsid w:val="00400EFC"/>
    <w:rsid w:val="0040224F"/>
    <w:rsid w:val="00405C07"/>
    <w:rsid w:val="00406344"/>
    <w:rsid w:val="00410748"/>
    <w:rsid w:val="0041229B"/>
    <w:rsid w:val="004155D3"/>
    <w:rsid w:val="00415851"/>
    <w:rsid w:val="0041750D"/>
    <w:rsid w:val="004220CA"/>
    <w:rsid w:val="00423ABB"/>
    <w:rsid w:val="00427115"/>
    <w:rsid w:val="00440FD5"/>
    <w:rsid w:val="004416A9"/>
    <w:rsid w:val="00444AF9"/>
    <w:rsid w:val="0045399D"/>
    <w:rsid w:val="00460B94"/>
    <w:rsid w:val="00467A5D"/>
    <w:rsid w:val="00476962"/>
    <w:rsid w:val="004A3C13"/>
    <w:rsid w:val="004B0CB7"/>
    <w:rsid w:val="004B3C4B"/>
    <w:rsid w:val="004B433D"/>
    <w:rsid w:val="004C2C36"/>
    <w:rsid w:val="004C40AD"/>
    <w:rsid w:val="004C6647"/>
    <w:rsid w:val="004C745A"/>
    <w:rsid w:val="004D2E64"/>
    <w:rsid w:val="004E4D90"/>
    <w:rsid w:val="004F0BA5"/>
    <w:rsid w:val="004F2CD9"/>
    <w:rsid w:val="004F2DBA"/>
    <w:rsid w:val="004F33AF"/>
    <w:rsid w:val="004F72BE"/>
    <w:rsid w:val="00501671"/>
    <w:rsid w:val="00502EC7"/>
    <w:rsid w:val="00504F37"/>
    <w:rsid w:val="005131FD"/>
    <w:rsid w:val="005153C0"/>
    <w:rsid w:val="005156E8"/>
    <w:rsid w:val="005211D1"/>
    <w:rsid w:val="00521FB4"/>
    <w:rsid w:val="00530E2A"/>
    <w:rsid w:val="00532EB6"/>
    <w:rsid w:val="00535E08"/>
    <w:rsid w:val="00536C7D"/>
    <w:rsid w:val="00537A02"/>
    <w:rsid w:val="005418D8"/>
    <w:rsid w:val="00546572"/>
    <w:rsid w:val="00547212"/>
    <w:rsid w:val="005527D1"/>
    <w:rsid w:val="00554275"/>
    <w:rsid w:val="005554B5"/>
    <w:rsid w:val="00581CE6"/>
    <w:rsid w:val="00584073"/>
    <w:rsid w:val="00586D4C"/>
    <w:rsid w:val="005918A0"/>
    <w:rsid w:val="005B2717"/>
    <w:rsid w:val="005B6848"/>
    <w:rsid w:val="005B799C"/>
    <w:rsid w:val="005C7D8C"/>
    <w:rsid w:val="005C7DE5"/>
    <w:rsid w:val="005D718A"/>
    <w:rsid w:val="005D787A"/>
    <w:rsid w:val="005E7962"/>
    <w:rsid w:val="005F26F9"/>
    <w:rsid w:val="005F63DB"/>
    <w:rsid w:val="005F73EA"/>
    <w:rsid w:val="006048DD"/>
    <w:rsid w:val="00606397"/>
    <w:rsid w:val="006147B4"/>
    <w:rsid w:val="00620EA3"/>
    <w:rsid w:val="00622EA9"/>
    <w:rsid w:val="00623837"/>
    <w:rsid w:val="006319AF"/>
    <w:rsid w:val="00635F34"/>
    <w:rsid w:val="0064140E"/>
    <w:rsid w:val="00647944"/>
    <w:rsid w:val="00650F37"/>
    <w:rsid w:val="00651CF4"/>
    <w:rsid w:val="00652D53"/>
    <w:rsid w:val="00660E37"/>
    <w:rsid w:val="00666AE6"/>
    <w:rsid w:val="00672EF7"/>
    <w:rsid w:val="006735AE"/>
    <w:rsid w:val="006815B6"/>
    <w:rsid w:val="00690C3C"/>
    <w:rsid w:val="006A0480"/>
    <w:rsid w:val="006A449D"/>
    <w:rsid w:val="006A654F"/>
    <w:rsid w:val="006B140C"/>
    <w:rsid w:val="006D0689"/>
    <w:rsid w:val="006E5765"/>
    <w:rsid w:val="006E5C21"/>
    <w:rsid w:val="006E7C11"/>
    <w:rsid w:val="00706D99"/>
    <w:rsid w:val="00711D62"/>
    <w:rsid w:val="0071352D"/>
    <w:rsid w:val="00713D74"/>
    <w:rsid w:val="0072108B"/>
    <w:rsid w:val="00721134"/>
    <w:rsid w:val="00721458"/>
    <w:rsid w:val="007368F2"/>
    <w:rsid w:val="00736DD9"/>
    <w:rsid w:val="00744D3A"/>
    <w:rsid w:val="007506D5"/>
    <w:rsid w:val="00772A8B"/>
    <w:rsid w:val="00772F43"/>
    <w:rsid w:val="007739D9"/>
    <w:rsid w:val="00775F98"/>
    <w:rsid w:val="007868BF"/>
    <w:rsid w:val="007A231A"/>
    <w:rsid w:val="007A4136"/>
    <w:rsid w:val="007A77F3"/>
    <w:rsid w:val="007B7F2C"/>
    <w:rsid w:val="007D3785"/>
    <w:rsid w:val="007D6C8B"/>
    <w:rsid w:val="007D76A8"/>
    <w:rsid w:val="007E400E"/>
    <w:rsid w:val="007F5B4E"/>
    <w:rsid w:val="007F628A"/>
    <w:rsid w:val="0080009C"/>
    <w:rsid w:val="0080084B"/>
    <w:rsid w:val="00801222"/>
    <w:rsid w:val="00804122"/>
    <w:rsid w:val="00805572"/>
    <w:rsid w:val="00806C6B"/>
    <w:rsid w:val="00815264"/>
    <w:rsid w:val="00820884"/>
    <w:rsid w:val="0082266F"/>
    <w:rsid w:val="008246CC"/>
    <w:rsid w:val="008307CB"/>
    <w:rsid w:val="00832DF1"/>
    <w:rsid w:val="00834AEB"/>
    <w:rsid w:val="008356E1"/>
    <w:rsid w:val="008367CB"/>
    <w:rsid w:val="00837FD4"/>
    <w:rsid w:val="00847666"/>
    <w:rsid w:val="00850E3B"/>
    <w:rsid w:val="008600F6"/>
    <w:rsid w:val="00862796"/>
    <w:rsid w:val="00864FE7"/>
    <w:rsid w:val="008708DC"/>
    <w:rsid w:val="0087230D"/>
    <w:rsid w:val="008738AA"/>
    <w:rsid w:val="008742BA"/>
    <w:rsid w:val="008743E4"/>
    <w:rsid w:val="00876468"/>
    <w:rsid w:val="00894E3D"/>
    <w:rsid w:val="008A531E"/>
    <w:rsid w:val="008A7CD2"/>
    <w:rsid w:val="008B34C5"/>
    <w:rsid w:val="008B463E"/>
    <w:rsid w:val="008B5E4C"/>
    <w:rsid w:val="008B7AC0"/>
    <w:rsid w:val="008C37A9"/>
    <w:rsid w:val="008C476E"/>
    <w:rsid w:val="008F2419"/>
    <w:rsid w:val="008F49ED"/>
    <w:rsid w:val="009063FB"/>
    <w:rsid w:val="0092453B"/>
    <w:rsid w:val="00925EA0"/>
    <w:rsid w:val="009329D9"/>
    <w:rsid w:val="00943B5A"/>
    <w:rsid w:val="00950314"/>
    <w:rsid w:val="009507A5"/>
    <w:rsid w:val="00951322"/>
    <w:rsid w:val="00951B0F"/>
    <w:rsid w:val="00963655"/>
    <w:rsid w:val="00964B83"/>
    <w:rsid w:val="00966740"/>
    <w:rsid w:val="009713CB"/>
    <w:rsid w:val="0097698E"/>
    <w:rsid w:val="00977DD8"/>
    <w:rsid w:val="00983641"/>
    <w:rsid w:val="009838B6"/>
    <w:rsid w:val="00985C13"/>
    <w:rsid w:val="009A191A"/>
    <w:rsid w:val="009C0DC1"/>
    <w:rsid w:val="009C2E4E"/>
    <w:rsid w:val="009D11CA"/>
    <w:rsid w:val="009D2643"/>
    <w:rsid w:val="009D27D6"/>
    <w:rsid w:val="009D3DD8"/>
    <w:rsid w:val="009D4612"/>
    <w:rsid w:val="009E462D"/>
    <w:rsid w:val="009F0E7B"/>
    <w:rsid w:val="00A01899"/>
    <w:rsid w:val="00A07E89"/>
    <w:rsid w:val="00A11F60"/>
    <w:rsid w:val="00A16861"/>
    <w:rsid w:val="00A200F2"/>
    <w:rsid w:val="00A22687"/>
    <w:rsid w:val="00A24969"/>
    <w:rsid w:val="00A24C77"/>
    <w:rsid w:val="00A30755"/>
    <w:rsid w:val="00A36F57"/>
    <w:rsid w:val="00A52786"/>
    <w:rsid w:val="00A529F4"/>
    <w:rsid w:val="00A532CC"/>
    <w:rsid w:val="00A608AB"/>
    <w:rsid w:val="00A629BA"/>
    <w:rsid w:val="00A7167C"/>
    <w:rsid w:val="00A80329"/>
    <w:rsid w:val="00A82606"/>
    <w:rsid w:val="00A82D44"/>
    <w:rsid w:val="00A835BA"/>
    <w:rsid w:val="00A8390C"/>
    <w:rsid w:val="00A90986"/>
    <w:rsid w:val="00A91C11"/>
    <w:rsid w:val="00A92DA9"/>
    <w:rsid w:val="00AB1C91"/>
    <w:rsid w:val="00AC517D"/>
    <w:rsid w:val="00AD0829"/>
    <w:rsid w:val="00AE236B"/>
    <w:rsid w:val="00AE3D68"/>
    <w:rsid w:val="00AF035E"/>
    <w:rsid w:val="00AF2935"/>
    <w:rsid w:val="00B05439"/>
    <w:rsid w:val="00B064C5"/>
    <w:rsid w:val="00B125AF"/>
    <w:rsid w:val="00B130E4"/>
    <w:rsid w:val="00B2535F"/>
    <w:rsid w:val="00B340F4"/>
    <w:rsid w:val="00B354A1"/>
    <w:rsid w:val="00B410B5"/>
    <w:rsid w:val="00B420B9"/>
    <w:rsid w:val="00B4356A"/>
    <w:rsid w:val="00B4447B"/>
    <w:rsid w:val="00B51E5E"/>
    <w:rsid w:val="00B53AF2"/>
    <w:rsid w:val="00B53BBB"/>
    <w:rsid w:val="00B540A8"/>
    <w:rsid w:val="00B5485D"/>
    <w:rsid w:val="00B64C20"/>
    <w:rsid w:val="00B66F34"/>
    <w:rsid w:val="00B71952"/>
    <w:rsid w:val="00B71A4C"/>
    <w:rsid w:val="00B731BA"/>
    <w:rsid w:val="00B75279"/>
    <w:rsid w:val="00B80A7B"/>
    <w:rsid w:val="00B87A6D"/>
    <w:rsid w:val="00B94EB4"/>
    <w:rsid w:val="00BA0C66"/>
    <w:rsid w:val="00BA2FE9"/>
    <w:rsid w:val="00BB1975"/>
    <w:rsid w:val="00BC1D6F"/>
    <w:rsid w:val="00BC67DF"/>
    <w:rsid w:val="00BD259B"/>
    <w:rsid w:val="00BD5D4C"/>
    <w:rsid w:val="00BE7D34"/>
    <w:rsid w:val="00BF16CB"/>
    <w:rsid w:val="00BF52CD"/>
    <w:rsid w:val="00C0065C"/>
    <w:rsid w:val="00C00DAE"/>
    <w:rsid w:val="00C02759"/>
    <w:rsid w:val="00C02D43"/>
    <w:rsid w:val="00C046A3"/>
    <w:rsid w:val="00C100B4"/>
    <w:rsid w:val="00C31A58"/>
    <w:rsid w:val="00C31D97"/>
    <w:rsid w:val="00C55612"/>
    <w:rsid w:val="00C564B9"/>
    <w:rsid w:val="00C610FB"/>
    <w:rsid w:val="00C630B2"/>
    <w:rsid w:val="00C67062"/>
    <w:rsid w:val="00C77298"/>
    <w:rsid w:val="00C83DB0"/>
    <w:rsid w:val="00C951A8"/>
    <w:rsid w:val="00C95873"/>
    <w:rsid w:val="00CA2237"/>
    <w:rsid w:val="00CA40E2"/>
    <w:rsid w:val="00CB104B"/>
    <w:rsid w:val="00CC1E0E"/>
    <w:rsid w:val="00CC4AE2"/>
    <w:rsid w:val="00CC74DC"/>
    <w:rsid w:val="00CD35F7"/>
    <w:rsid w:val="00CD5DE8"/>
    <w:rsid w:val="00CF01E7"/>
    <w:rsid w:val="00CF0557"/>
    <w:rsid w:val="00D051A1"/>
    <w:rsid w:val="00D101F2"/>
    <w:rsid w:val="00D10DFF"/>
    <w:rsid w:val="00D17E23"/>
    <w:rsid w:val="00D2231E"/>
    <w:rsid w:val="00D275AC"/>
    <w:rsid w:val="00D42CC4"/>
    <w:rsid w:val="00D50933"/>
    <w:rsid w:val="00D50D3C"/>
    <w:rsid w:val="00D65481"/>
    <w:rsid w:val="00D76BEF"/>
    <w:rsid w:val="00D812DA"/>
    <w:rsid w:val="00D9784E"/>
    <w:rsid w:val="00DA3187"/>
    <w:rsid w:val="00DA4153"/>
    <w:rsid w:val="00DA5101"/>
    <w:rsid w:val="00DA70E5"/>
    <w:rsid w:val="00DC28F6"/>
    <w:rsid w:val="00DC5734"/>
    <w:rsid w:val="00DC667E"/>
    <w:rsid w:val="00DF3242"/>
    <w:rsid w:val="00DF762E"/>
    <w:rsid w:val="00E03E75"/>
    <w:rsid w:val="00E101B4"/>
    <w:rsid w:val="00E11167"/>
    <w:rsid w:val="00E1291F"/>
    <w:rsid w:val="00E16305"/>
    <w:rsid w:val="00E255E0"/>
    <w:rsid w:val="00E37C7B"/>
    <w:rsid w:val="00E40574"/>
    <w:rsid w:val="00E45489"/>
    <w:rsid w:val="00E53C30"/>
    <w:rsid w:val="00E53FDB"/>
    <w:rsid w:val="00E54FA2"/>
    <w:rsid w:val="00E55167"/>
    <w:rsid w:val="00E640B1"/>
    <w:rsid w:val="00E65272"/>
    <w:rsid w:val="00E67105"/>
    <w:rsid w:val="00E74E5F"/>
    <w:rsid w:val="00E838C8"/>
    <w:rsid w:val="00E87831"/>
    <w:rsid w:val="00E92ECD"/>
    <w:rsid w:val="00E94F13"/>
    <w:rsid w:val="00E97F4F"/>
    <w:rsid w:val="00EA7A03"/>
    <w:rsid w:val="00EC2EC7"/>
    <w:rsid w:val="00ED133D"/>
    <w:rsid w:val="00ED66E3"/>
    <w:rsid w:val="00EE5131"/>
    <w:rsid w:val="00EF0874"/>
    <w:rsid w:val="00EF5800"/>
    <w:rsid w:val="00EF728B"/>
    <w:rsid w:val="00F12420"/>
    <w:rsid w:val="00F22EBA"/>
    <w:rsid w:val="00F23D44"/>
    <w:rsid w:val="00F3579F"/>
    <w:rsid w:val="00F47CAC"/>
    <w:rsid w:val="00F65171"/>
    <w:rsid w:val="00F6614D"/>
    <w:rsid w:val="00F72F02"/>
    <w:rsid w:val="00F77B66"/>
    <w:rsid w:val="00F8089B"/>
    <w:rsid w:val="00F8332B"/>
    <w:rsid w:val="00F95612"/>
    <w:rsid w:val="00F96AB7"/>
    <w:rsid w:val="00F96F8E"/>
    <w:rsid w:val="00F97144"/>
    <w:rsid w:val="00F97D5F"/>
    <w:rsid w:val="00FA288D"/>
    <w:rsid w:val="00FA53F2"/>
    <w:rsid w:val="00FB1EA3"/>
    <w:rsid w:val="00FB4951"/>
    <w:rsid w:val="00FB6471"/>
    <w:rsid w:val="00FC30CA"/>
    <w:rsid w:val="00FC47EF"/>
    <w:rsid w:val="00FC4E6F"/>
    <w:rsid w:val="00FD0BAD"/>
    <w:rsid w:val="00FD2D7B"/>
    <w:rsid w:val="00FD5B59"/>
    <w:rsid w:val="00FD65D6"/>
    <w:rsid w:val="00FF08B4"/>
    <w:rsid w:val="00FF1F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C19"/>
    <w:pPr>
      <w:spacing w:after="200" w:line="276" w:lineRule="auto"/>
    </w:pPr>
    <w:rPr>
      <w:rFonts w:ascii="Calibri" w:hAnsi="Calibri"/>
      <w:sz w:val="22"/>
      <w:szCs w:val="22"/>
      <w:lang w:eastAsia="en-US"/>
    </w:rPr>
  </w:style>
  <w:style w:type="paragraph" w:styleId="Heading1">
    <w:name w:val="heading 1"/>
    <w:basedOn w:val="Normal"/>
    <w:next w:val="Normal"/>
    <w:qFormat/>
    <w:rsid w:val="00EF580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400EFC"/>
    <w:pPr>
      <w:keepNext/>
      <w:spacing w:before="240" w:after="60"/>
      <w:outlineLvl w:val="1"/>
    </w:pPr>
    <w:rPr>
      <w:rFonts w:ascii="Times New Roman" w:hAnsi="Times New Roman" w:cs="Arial"/>
      <w:b/>
      <w:bCs/>
      <w:iCs/>
      <w:sz w:val="28"/>
      <w:szCs w:val="28"/>
    </w:rPr>
  </w:style>
  <w:style w:type="paragraph" w:styleId="Heading3">
    <w:name w:val="heading 3"/>
    <w:basedOn w:val="Normal"/>
    <w:next w:val="Normal"/>
    <w:link w:val="Heading3Char"/>
    <w:qFormat/>
    <w:rsid w:val="002803D9"/>
    <w:pPr>
      <w:keepNext/>
      <w:spacing w:before="240" w:after="60"/>
      <w:outlineLvl w:val="2"/>
    </w:pPr>
    <w:rPr>
      <w:rFonts w:ascii="Times New Roman" w:hAnsi="Times New Roman" w:cs="Arial"/>
      <w:b/>
      <w:bCs/>
      <w:sz w:val="26"/>
      <w:szCs w:val="26"/>
    </w:rPr>
  </w:style>
  <w:style w:type="paragraph" w:styleId="Heading4">
    <w:name w:val="heading 4"/>
    <w:basedOn w:val="Normal"/>
    <w:next w:val="Normal"/>
    <w:qFormat/>
    <w:rsid w:val="00EF5800"/>
    <w:pPr>
      <w:keepNext/>
      <w:spacing w:before="240" w:after="60"/>
      <w:outlineLvl w:val="3"/>
    </w:pPr>
    <w:rPr>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621"/>
    <w:pPr>
      <w:spacing w:after="0"/>
    </w:pPr>
    <w:rPr>
      <w:sz w:val="12"/>
    </w:rPr>
  </w:style>
  <w:style w:type="paragraph" w:styleId="Footer">
    <w:name w:val="footer"/>
    <w:basedOn w:val="Normal"/>
    <w:rsid w:val="00115621"/>
    <w:pPr>
      <w:spacing w:after="0"/>
    </w:pPr>
    <w:rPr>
      <w:sz w:val="12"/>
    </w:rPr>
  </w:style>
  <w:style w:type="paragraph" w:customStyle="1" w:styleId="BlockQuote">
    <w:name w:val="Block Quote"/>
    <w:basedOn w:val="Normal"/>
    <w:next w:val="Normal"/>
    <w:rsid w:val="00581CE6"/>
    <w:pPr>
      <w:ind w:left="720"/>
    </w:pPr>
  </w:style>
  <w:style w:type="character" w:styleId="CommentReference">
    <w:name w:val="annotation reference"/>
    <w:semiHidden/>
    <w:rsid w:val="006A449D"/>
    <w:rPr>
      <w:sz w:val="16"/>
      <w:szCs w:val="16"/>
    </w:rPr>
  </w:style>
  <w:style w:type="paragraph" w:styleId="CommentText">
    <w:name w:val="annotation text"/>
    <w:basedOn w:val="Normal"/>
    <w:semiHidden/>
    <w:rsid w:val="006A449D"/>
    <w:rPr>
      <w:sz w:val="20"/>
      <w:szCs w:val="20"/>
    </w:rPr>
  </w:style>
  <w:style w:type="paragraph" w:styleId="CommentSubject">
    <w:name w:val="annotation subject"/>
    <w:basedOn w:val="CommentText"/>
    <w:next w:val="CommentText"/>
    <w:semiHidden/>
    <w:rsid w:val="006A449D"/>
    <w:rPr>
      <w:b/>
      <w:bCs/>
    </w:rPr>
  </w:style>
  <w:style w:type="paragraph" w:styleId="BalloonText">
    <w:name w:val="Balloon Text"/>
    <w:basedOn w:val="Normal"/>
    <w:semiHidden/>
    <w:rsid w:val="006A449D"/>
    <w:rPr>
      <w:rFonts w:ascii="Tahoma" w:hAnsi="Tahoma" w:cs="Tahoma"/>
      <w:sz w:val="16"/>
      <w:szCs w:val="16"/>
    </w:rPr>
  </w:style>
  <w:style w:type="paragraph" w:styleId="FootnoteText">
    <w:name w:val="footnote text"/>
    <w:basedOn w:val="Normal"/>
    <w:link w:val="FootnoteTextChar"/>
    <w:uiPriority w:val="99"/>
    <w:semiHidden/>
    <w:rsid w:val="00001D20"/>
    <w:rPr>
      <w:sz w:val="20"/>
      <w:szCs w:val="20"/>
    </w:rPr>
  </w:style>
  <w:style w:type="character" w:styleId="FootnoteReference">
    <w:name w:val="footnote reference"/>
    <w:uiPriority w:val="99"/>
    <w:semiHidden/>
    <w:rsid w:val="00001D20"/>
    <w:rPr>
      <w:vertAlign w:val="superscript"/>
    </w:rPr>
  </w:style>
  <w:style w:type="paragraph" w:styleId="DocumentMap">
    <w:name w:val="Document Map"/>
    <w:basedOn w:val="Normal"/>
    <w:semiHidden/>
    <w:rsid w:val="005C7D8C"/>
    <w:pPr>
      <w:shd w:val="clear" w:color="auto" w:fill="000080"/>
    </w:pPr>
    <w:rPr>
      <w:rFonts w:ascii="Tahoma" w:hAnsi="Tahoma" w:cs="Tahoma"/>
      <w:sz w:val="20"/>
      <w:szCs w:val="20"/>
    </w:rPr>
  </w:style>
  <w:style w:type="character" w:styleId="Hyperlink">
    <w:name w:val="Hyperlink"/>
    <w:rsid w:val="00651CF4"/>
    <w:rPr>
      <w:color w:val="0000FF"/>
      <w:u w:val="single"/>
    </w:rPr>
  </w:style>
  <w:style w:type="table" w:styleId="TableGrid">
    <w:name w:val="Table Grid"/>
    <w:basedOn w:val="TableNormal"/>
    <w:rsid w:val="00666AE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00EFC"/>
    <w:rPr>
      <w:rFonts w:cs="Arial"/>
      <w:b/>
      <w:bCs/>
      <w:iCs/>
      <w:sz w:val="28"/>
      <w:szCs w:val="28"/>
      <w:lang w:val="en-AU" w:eastAsia="en-US" w:bidi="ar-SA"/>
    </w:rPr>
  </w:style>
  <w:style w:type="character" w:customStyle="1" w:styleId="Heading3Char">
    <w:name w:val="Heading 3 Char"/>
    <w:link w:val="Heading3"/>
    <w:rsid w:val="002803D9"/>
    <w:rPr>
      <w:rFonts w:cs="Arial"/>
      <w:b/>
      <w:bCs/>
      <w:sz w:val="26"/>
      <w:szCs w:val="26"/>
      <w:lang w:val="en-AU" w:eastAsia="en-US" w:bidi="ar-SA"/>
    </w:rPr>
  </w:style>
  <w:style w:type="paragraph" w:styleId="ListParagraph">
    <w:name w:val="List Paragraph"/>
    <w:basedOn w:val="Normal"/>
    <w:qFormat/>
    <w:rsid w:val="00711D62"/>
    <w:pPr>
      <w:spacing w:after="0" w:line="240" w:lineRule="auto"/>
      <w:ind w:left="720"/>
      <w:contextualSpacing/>
    </w:pPr>
    <w:rPr>
      <w:rFonts w:ascii="Arial" w:eastAsia="Calibri" w:hAnsi="Arial" w:cs="Arial"/>
      <w:szCs w:val="20"/>
    </w:rPr>
  </w:style>
  <w:style w:type="character" w:styleId="PageNumber">
    <w:name w:val="page number"/>
    <w:basedOn w:val="DefaultParagraphFont"/>
    <w:rsid w:val="00535E08"/>
  </w:style>
  <w:style w:type="paragraph" w:styleId="TOC1">
    <w:name w:val="toc 1"/>
    <w:basedOn w:val="Normal"/>
    <w:next w:val="Normal"/>
    <w:autoRedefine/>
    <w:semiHidden/>
    <w:rsid w:val="007D6C8B"/>
  </w:style>
  <w:style w:type="paragraph" w:styleId="TOC2">
    <w:name w:val="toc 2"/>
    <w:basedOn w:val="Normal"/>
    <w:next w:val="Normal"/>
    <w:autoRedefine/>
    <w:semiHidden/>
    <w:rsid w:val="007D6C8B"/>
    <w:pPr>
      <w:ind w:left="220"/>
    </w:pPr>
  </w:style>
  <w:style w:type="paragraph" w:styleId="TOC3">
    <w:name w:val="toc 3"/>
    <w:basedOn w:val="Normal"/>
    <w:next w:val="Normal"/>
    <w:autoRedefine/>
    <w:semiHidden/>
    <w:rsid w:val="007D6C8B"/>
    <w:pPr>
      <w:ind w:left="440"/>
    </w:pPr>
  </w:style>
  <w:style w:type="paragraph" w:styleId="Caption">
    <w:name w:val="caption"/>
    <w:basedOn w:val="Normal"/>
    <w:next w:val="Normal"/>
    <w:qFormat/>
    <w:rsid w:val="003223B5"/>
    <w:rPr>
      <w:b/>
      <w:bCs/>
      <w:sz w:val="20"/>
      <w:szCs w:val="20"/>
    </w:rPr>
  </w:style>
  <w:style w:type="paragraph" w:styleId="TableofFigures">
    <w:name w:val="table of figures"/>
    <w:basedOn w:val="Normal"/>
    <w:next w:val="Normal"/>
    <w:semiHidden/>
    <w:rsid w:val="003223B5"/>
  </w:style>
  <w:style w:type="character" w:customStyle="1" w:styleId="FootnoteTextChar">
    <w:name w:val="Footnote Text Char"/>
    <w:link w:val="FootnoteText"/>
    <w:uiPriority w:val="99"/>
    <w:semiHidden/>
    <w:locked/>
    <w:rsid w:val="001369DB"/>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70778984">
      <w:bodyDiv w:val="1"/>
      <w:marLeft w:val="0"/>
      <w:marRight w:val="0"/>
      <w:marTop w:val="0"/>
      <w:marBottom w:val="0"/>
      <w:divBdr>
        <w:top w:val="none" w:sz="0" w:space="0" w:color="auto"/>
        <w:left w:val="none" w:sz="0" w:space="0" w:color="auto"/>
        <w:bottom w:val="none" w:sz="0" w:space="0" w:color="auto"/>
        <w:right w:val="none" w:sz="0" w:space="0" w:color="auto"/>
      </w:divBdr>
    </w:div>
    <w:div w:id="1958751338">
      <w:bodyDiv w:val="1"/>
      <w:marLeft w:val="0"/>
      <w:marRight w:val="0"/>
      <w:marTop w:val="0"/>
      <w:marBottom w:val="0"/>
      <w:divBdr>
        <w:top w:val="none" w:sz="0" w:space="0" w:color="auto"/>
        <w:left w:val="none" w:sz="0" w:space="0" w:color="auto"/>
        <w:bottom w:val="none" w:sz="0" w:space="0" w:color="auto"/>
        <w:right w:val="none" w:sz="0" w:space="0" w:color="auto"/>
      </w:divBdr>
    </w:div>
    <w:div w:id="20721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sei-international.org" TargetMode="External"/><Relationship Id="rId26" Type="http://schemas.openxmlformats.org/officeDocument/2006/relationships/hyperlink" Target="http://www.vcccar.org.au" TargetMode="External"/><Relationship Id="rId3" Type="http://schemas.openxmlformats.org/officeDocument/2006/relationships/styles" Target="styles.xml"/><Relationship Id="rId21" Type="http://schemas.openxmlformats.org/officeDocument/2006/relationships/hyperlink" Target="http://www.dpcd.vic.gov.au/__data/assets/pdf_file/0008/32201/DPC056_VIF08_Bro_Rev_FA2.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ausstats.abs.gov.au/ausstats/subscriber.nsf/0/0E09CCC14E4C94F6CA2574B9001626FE/$File/32220_2006%20to%202101.pdf" TargetMode="External"/><Relationship Id="rId25" Type="http://schemas.openxmlformats.org/officeDocument/2006/relationships/hyperlink" Target="http://www.vcccar.org.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s.gov.au" TargetMode="External"/><Relationship Id="rId20" Type="http://schemas.openxmlformats.org/officeDocument/2006/relationships/hyperlink" Target="http://www.justice.vic.gov.au/resources/a/6/a6b4bf0041f18742849ce6eed31f0f08/brcim_report-march_2010.pdf" TargetMode="External"/><Relationship Id="rId29" Type="http://schemas.openxmlformats.org/officeDocument/2006/relationships/hyperlink" Target="http://www.vafi.org.au/documents/AllenReportMarch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escholarship.org/uc/item/9g11z5c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ps.eu" TargetMode="External"/><Relationship Id="rId23" Type="http://schemas.openxmlformats.org/officeDocument/2006/relationships/hyperlink" Target="http://www.mckinsey.com/App_Media/Reports/SSO/ECA%20%20%20Shaping%20Climate%20Resilent%20Development%20%20%20Report%20Only.pdf" TargetMode="External"/><Relationship Id="rId28" Type="http://schemas.openxmlformats.org/officeDocument/2006/relationships/hyperlink" Target="http://www.google.com.au/search?q=australia+statistical+value+of+life&amp;ie=utf-8&amp;oe=utf-8&amp;aq=t&amp;rls=org.mozilla:en-GB:official&amp;client=firefox-a" TargetMode="External"/><Relationship Id="rId10" Type="http://schemas.openxmlformats.org/officeDocument/2006/relationships/image" Target="media/image3.emf"/><Relationship Id="rId19" Type="http://schemas.openxmlformats.org/officeDocument/2006/relationships/hyperlink" Target="http://vcccar.org.au" TargetMode="External"/><Relationship Id="rId31" Type="http://schemas.openxmlformats.org/officeDocument/2006/relationships/hyperlink" Target="http://www.vcccar.org.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om.gov.au" TargetMode="External"/><Relationship Id="rId22" Type="http://schemas.openxmlformats.org/officeDocument/2006/relationships/hyperlink" Target="http://www.ccep.anu.edu.au" TargetMode="External"/><Relationship Id="rId27" Type="http://schemas.openxmlformats.org/officeDocument/2006/relationships/hyperlink" Target="http://www.vcccar.org.au" TargetMode="External"/><Relationship Id="rId30" Type="http://schemas.openxmlformats.org/officeDocument/2006/relationships/hyperlink" Target="http://www.royalcommission.vic.gov.au/getdoc/5905c7bb-48f1-4d1d-a819-bb2477c084c1/EXP.003.001.0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264D-1750-4C6B-B935-24D60EE3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15746</Words>
  <Characters>94376</Characters>
  <Application>Microsoft Office Word</Application>
  <DocSecurity>0</DocSecurity>
  <Lines>786</Lines>
  <Paragraphs>219</Paragraphs>
  <ScaleCrop>false</ScaleCrop>
  <HeadingPairs>
    <vt:vector size="2" baseType="variant">
      <vt:variant>
        <vt:lpstr>Title</vt:lpstr>
      </vt:variant>
      <vt:variant>
        <vt:i4>1</vt:i4>
      </vt:variant>
    </vt:vector>
  </HeadingPairs>
  <TitlesOfParts>
    <vt:vector size="1" baseType="lpstr">
      <vt:lpstr>Introduction</vt:lpstr>
    </vt:vector>
  </TitlesOfParts>
  <Company>RMIT University</Company>
  <LinksUpToDate>false</LinksUpToDate>
  <CharactersWithSpaces>109903</CharactersWithSpaces>
  <SharedDoc>false</SharedDoc>
  <HLinks>
    <vt:vector size="324" baseType="variant">
      <vt:variant>
        <vt:i4>5767243</vt:i4>
      </vt:variant>
      <vt:variant>
        <vt:i4>366</vt:i4>
      </vt:variant>
      <vt:variant>
        <vt:i4>0</vt:i4>
      </vt:variant>
      <vt:variant>
        <vt:i4>5</vt:i4>
      </vt:variant>
      <vt:variant>
        <vt:lpwstr>http://www.vcccar.org.au/</vt:lpwstr>
      </vt:variant>
      <vt:variant>
        <vt:lpwstr/>
      </vt:variant>
      <vt:variant>
        <vt:i4>2883704</vt:i4>
      </vt:variant>
      <vt:variant>
        <vt:i4>363</vt:i4>
      </vt:variant>
      <vt:variant>
        <vt:i4>0</vt:i4>
      </vt:variant>
      <vt:variant>
        <vt:i4>5</vt:i4>
      </vt:variant>
      <vt:variant>
        <vt:lpwstr>http://www.royalcommission.vic.gov.au/getdoc/5905c7bb-48f1-4d1d-a819-bb2477c084c1/EXP.003.001.0017.pdf</vt:lpwstr>
      </vt:variant>
      <vt:variant>
        <vt:lpwstr/>
      </vt:variant>
      <vt:variant>
        <vt:i4>3014770</vt:i4>
      </vt:variant>
      <vt:variant>
        <vt:i4>360</vt:i4>
      </vt:variant>
      <vt:variant>
        <vt:i4>0</vt:i4>
      </vt:variant>
      <vt:variant>
        <vt:i4>5</vt:i4>
      </vt:variant>
      <vt:variant>
        <vt:lpwstr>http://www.vafi.org.au/documents/AllenReportMarch06.pdf</vt:lpwstr>
      </vt:variant>
      <vt:variant>
        <vt:lpwstr/>
      </vt:variant>
      <vt:variant>
        <vt:i4>4522053</vt:i4>
      </vt:variant>
      <vt:variant>
        <vt:i4>357</vt:i4>
      </vt:variant>
      <vt:variant>
        <vt:i4>0</vt:i4>
      </vt:variant>
      <vt:variant>
        <vt:i4>5</vt:i4>
      </vt:variant>
      <vt:variant>
        <vt:lpwstr>http://www.google.com.au/search?q=australia+statistical+value+of+life&amp;ie=utf-8&amp;oe=utf-8&amp;aq=t&amp;rls=org.mozilla:en-GB:official&amp;client=firefox-a</vt:lpwstr>
      </vt:variant>
      <vt:variant>
        <vt:lpwstr/>
      </vt:variant>
      <vt:variant>
        <vt:i4>5767243</vt:i4>
      </vt:variant>
      <vt:variant>
        <vt:i4>354</vt:i4>
      </vt:variant>
      <vt:variant>
        <vt:i4>0</vt:i4>
      </vt:variant>
      <vt:variant>
        <vt:i4>5</vt:i4>
      </vt:variant>
      <vt:variant>
        <vt:lpwstr>http://www.vcccar.org.au/</vt:lpwstr>
      </vt:variant>
      <vt:variant>
        <vt:lpwstr/>
      </vt:variant>
      <vt:variant>
        <vt:i4>5767243</vt:i4>
      </vt:variant>
      <vt:variant>
        <vt:i4>351</vt:i4>
      </vt:variant>
      <vt:variant>
        <vt:i4>0</vt:i4>
      </vt:variant>
      <vt:variant>
        <vt:i4>5</vt:i4>
      </vt:variant>
      <vt:variant>
        <vt:lpwstr>http://www.vcccar.org.au/</vt:lpwstr>
      </vt:variant>
      <vt:variant>
        <vt:lpwstr/>
      </vt:variant>
      <vt:variant>
        <vt:i4>5767243</vt:i4>
      </vt:variant>
      <vt:variant>
        <vt:i4>348</vt:i4>
      </vt:variant>
      <vt:variant>
        <vt:i4>0</vt:i4>
      </vt:variant>
      <vt:variant>
        <vt:i4>5</vt:i4>
      </vt:variant>
      <vt:variant>
        <vt:lpwstr>http://www.vcccar.org.au/</vt:lpwstr>
      </vt:variant>
      <vt:variant>
        <vt:lpwstr/>
      </vt:variant>
      <vt:variant>
        <vt:i4>655438</vt:i4>
      </vt:variant>
      <vt:variant>
        <vt:i4>345</vt:i4>
      </vt:variant>
      <vt:variant>
        <vt:i4>0</vt:i4>
      </vt:variant>
      <vt:variant>
        <vt:i4>5</vt:i4>
      </vt:variant>
      <vt:variant>
        <vt:lpwstr>http://escholarship.org/uc/item/9g11z5cc</vt:lpwstr>
      </vt:variant>
      <vt:variant>
        <vt:lpwstr/>
      </vt:variant>
      <vt:variant>
        <vt:i4>5898358</vt:i4>
      </vt:variant>
      <vt:variant>
        <vt:i4>342</vt:i4>
      </vt:variant>
      <vt:variant>
        <vt:i4>0</vt:i4>
      </vt:variant>
      <vt:variant>
        <vt:i4>5</vt:i4>
      </vt:variant>
      <vt:variant>
        <vt:lpwstr>http://www.mckinsey.com/App_Media/Reports/SSO/ECA   Shaping Climate Resilent Development   Report Only.pdf</vt:lpwstr>
      </vt:variant>
      <vt:variant>
        <vt:lpwstr/>
      </vt:variant>
      <vt:variant>
        <vt:i4>8126502</vt:i4>
      </vt:variant>
      <vt:variant>
        <vt:i4>339</vt:i4>
      </vt:variant>
      <vt:variant>
        <vt:i4>0</vt:i4>
      </vt:variant>
      <vt:variant>
        <vt:i4>5</vt:i4>
      </vt:variant>
      <vt:variant>
        <vt:lpwstr>http://www.ccep.anu.edu.au/</vt:lpwstr>
      </vt:variant>
      <vt:variant>
        <vt:lpwstr/>
      </vt:variant>
      <vt:variant>
        <vt:i4>2621534</vt:i4>
      </vt:variant>
      <vt:variant>
        <vt:i4>336</vt:i4>
      </vt:variant>
      <vt:variant>
        <vt:i4>0</vt:i4>
      </vt:variant>
      <vt:variant>
        <vt:i4>5</vt:i4>
      </vt:variant>
      <vt:variant>
        <vt:lpwstr>http://www.dpcd.vic.gov.au/__data/assets/pdf_file/0008/32201/DPC056_VIF08_Bro_Rev_FA2.pdf</vt:lpwstr>
      </vt:variant>
      <vt:variant>
        <vt:lpwstr/>
      </vt:variant>
      <vt:variant>
        <vt:i4>6422572</vt:i4>
      </vt:variant>
      <vt:variant>
        <vt:i4>333</vt:i4>
      </vt:variant>
      <vt:variant>
        <vt:i4>0</vt:i4>
      </vt:variant>
      <vt:variant>
        <vt:i4>5</vt:i4>
      </vt:variant>
      <vt:variant>
        <vt:lpwstr>http://www.justice.vic.gov.au/resources/a/6/a6b4bf0041f18742849ce6eed31f0f08/brcim_report-march_2010.pdf</vt:lpwstr>
      </vt:variant>
      <vt:variant>
        <vt:lpwstr/>
      </vt:variant>
      <vt:variant>
        <vt:i4>5767249</vt:i4>
      </vt:variant>
      <vt:variant>
        <vt:i4>330</vt:i4>
      </vt:variant>
      <vt:variant>
        <vt:i4>0</vt:i4>
      </vt:variant>
      <vt:variant>
        <vt:i4>5</vt:i4>
      </vt:variant>
      <vt:variant>
        <vt:lpwstr>http://www.climatechangeinaustralia.gov.au/resources.php accessed 4 June 2012</vt:lpwstr>
      </vt:variant>
      <vt:variant>
        <vt:lpwstr/>
      </vt:variant>
      <vt:variant>
        <vt:i4>5767186</vt:i4>
      </vt:variant>
      <vt:variant>
        <vt:i4>327</vt:i4>
      </vt:variant>
      <vt:variant>
        <vt:i4>0</vt:i4>
      </vt:variant>
      <vt:variant>
        <vt:i4>5</vt:i4>
      </vt:variant>
      <vt:variant>
        <vt:lpwstr>http://vcccar.org.au/</vt:lpwstr>
      </vt:variant>
      <vt:variant>
        <vt:lpwstr/>
      </vt:variant>
      <vt:variant>
        <vt:i4>6029403</vt:i4>
      </vt:variant>
      <vt:variant>
        <vt:i4>324</vt:i4>
      </vt:variant>
      <vt:variant>
        <vt:i4>0</vt:i4>
      </vt:variant>
      <vt:variant>
        <vt:i4>5</vt:i4>
      </vt:variant>
      <vt:variant>
        <vt:lpwstr>http://www.sei-international.org/</vt:lpwstr>
      </vt:variant>
      <vt:variant>
        <vt:lpwstr/>
      </vt:variant>
      <vt:variant>
        <vt:i4>1114148</vt:i4>
      </vt:variant>
      <vt:variant>
        <vt:i4>321</vt:i4>
      </vt:variant>
      <vt:variant>
        <vt:i4>0</vt:i4>
      </vt:variant>
      <vt:variant>
        <vt:i4>5</vt:i4>
      </vt:variant>
      <vt:variant>
        <vt:lpwstr>http://www.ausstats.abs.gov.au/ausstats/subscriber.nsf/0/0E09CCC14E4C94F6CA2574B9001626FE/$File/32220_2006 to 2101.pdf</vt:lpwstr>
      </vt:variant>
      <vt:variant>
        <vt:lpwstr/>
      </vt:variant>
      <vt:variant>
        <vt:i4>6684712</vt:i4>
      </vt:variant>
      <vt:variant>
        <vt:i4>318</vt:i4>
      </vt:variant>
      <vt:variant>
        <vt:i4>0</vt:i4>
      </vt:variant>
      <vt:variant>
        <vt:i4>5</vt:i4>
      </vt:variant>
      <vt:variant>
        <vt:lpwstr>http://www.abs.gov.au/</vt:lpwstr>
      </vt:variant>
      <vt:variant>
        <vt:lpwstr/>
      </vt:variant>
      <vt:variant>
        <vt:i4>6488099</vt:i4>
      </vt:variant>
      <vt:variant>
        <vt:i4>315</vt:i4>
      </vt:variant>
      <vt:variant>
        <vt:i4>0</vt:i4>
      </vt:variant>
      <vt:variant>
        <vt:i4>5</vt:i4>
      </vt:variant>
      <vt:variant>
        <vt:lpwstr>http://www.ceps.eu/</vt:lpwstr>
      </vt:variant>
      <vt:variant>
        <vt:lpwstr/>
      </vt:variant>
      <vt:variant>
        <vt:i4>8060965</vt:i4>
      </vt:variant>
      <vt:variant>
        <vt:i4>246</vt:i4>
      </vt:variant>
      <vt:variant>
        <vt:i4>0</vt:i4>
      </vt:variant>
      <vt:variant>
        <vt:i4>5</vt:i4>
      </vt:variant>
      <vt:variant>
        <vt:lpwstr>http://www.bom.gov.au/</vt:lpwstr>
      </vt:variant>
      <vt:variant>
        <vt:lpwstr/>
      </vt:variant>
      <vt:variant>
        <vt:i4>1310776</vt:i4>
      </vt:variant>
      <vt:variant>
        <vt:i4>212</vt:i4>
      </vt:variant>
      <vt:variant>
        <vt:i4>0</vt:i4>
      </vt:variant>
      <vt:variant>
        <vt:i4>5</vt:i4>
      </vt:variant>
      <vt:variant>
        <vt:lpwstr/>
      </vt:variant>
      <vt:variant>
        <vt:lpwstr>_Toc338254665</vt:lpwstr>
      </vt:variant>
      <vt:variant>
        <vt:i4>1310776</vt:i4>
      </vt:variant>
      <vt:variant>
        <vt:i4>206</vt:i4>
      </vt:variant>
      <vt:variant>
        <vt:i4>0</vt:i4>
      </vt:variant>
      <vt:variant>
        <vt:i4>5</vt:i4>
      </vt:variant>
      <vt:variant>
        <vt:lpwstr/>
      </vt:variant>
      <vt:variant>
        <vt:lpwstr>_Toc338254664</vt:lpwstr>
      </vt:variant>
      <vt:variant>
        <vt:i4>1310776</vt:i4>
      </vt:variant>
      <vt:variant>
        <vt:i4>200</vt:i4>
      </vt:variant>
      <vt:variant>
        <vt:i4>0</vt:i4>
      </vt:variant>
      <vt:variant>
        <vt:i4>5</vt:i4>
      </vt:variant>
      <vt:variant>
        <vt:lpwstr/>
      </vt:variant>
      <vt:variant>
        <vt:lpwstr>_Toc338254663</vt:lpwstr>
      </vt:variant>
      <vt:variant>
        <vt:i4>1310776</vt:i4>
      </vt:variant>
      <vt:variant>
        <vt:i4>194</vt:i4>
      </vt:variant>
      <vt:variant>
        <vt:i4>0</vt:i4>
      </vt:variant>
      <vt:variant>
        <vt:i4>5</vt:i4>
      </vt:variant>
      <vt:variant>
        <vt:lpwstr/>
      </vt:variant>
      <vt:variant>
        <vt:lpwstr>_Toc338254662</vt:lpwstr>
      </vt:variant>
      <vt:variant>
        <vt:i4>1310776</vt:i4>
      </vt:variant>
      <vt:variant>
        <vt:i4>188</vt:i4>
      </vt:variant>
      <vt:variant>
        <vt:i4>0</vt:i4>
      </vt:variant>
      <vt:variant>
        <vt:i4>5</vt:i4>
      </vt:variant>
      <vt:variant>
        <vt:lpwstr/>
      </vt:variant>
      <vt:variant>
        <vt:lpwstr>_Toc338254661</vt:lpwstr>
      </vt:variant>
      <vt:variant>
        <vt:i4>1310776</vt:i4>
      </vt:variant>
      <vt:variant>
        <vt:i4>182</vt:i4>
      </vt:variant>
      <vt:variant>
        <vt:i4>0</vt:i4>
      </vt:variant>
      <vt:variant>
        <vt:i4>5</vt:i4>
      </vt:variant>
      <vt:variant>
        <vt:lpwstr/>
      </vt:variant>
      <vt:variant>
        <vt:lpwstr>_Toc338254660</vt:lpwstr>
      </vt:variant>
      <vt:variant>
        <vt:i4>1507384</vt:i4>
      </vt:variant>
      <vt:variant>
        <vt:i4>176</vt:i4>
      </vt:variant>
      <vt:variant>
        <vt:i4>0</vt:i4>
      </vt:variant>
      <vt:variant>
        <vt:i4>5</vt:i4>
      </vt:variant>
      <vt:variant>
        <vt:lpwstr/>
      </vt:variant>
      <vt:variant>
        <vt:lpwstr>_Toc338254659</vt:lpwstr>
      </vt:variant>
      <vt:variant>
        <vt:i4>1507384</vt:i4>
      </vt:variant>
      <vt:variant>
        <vt:i4>170</vt:i4>
      </vt:variant>
      <vt:variant>
        <vt:i4>0</vt:i4>
      </vt:variant>
      <vt:variant>
        <vt:i4>5</vt:i4>
      </vt:variant>
      <vt:variant>
        <vt:lpwstr/>
      </vt:variant>
      <vt:variant>
        <vt:lpwstr>_Toc338254658</vt:lpwstr>
      </vt:variant>
      <vt:variant>
        <vt:i4>1507384</vt:i4>
      </vt:variant>
      <vt:variant>
        <vt:i4>164</vt:i4>
      </vt:variant>
      <vt:variant>
        <vt:i4>0</vt:i4>
      </vt:variant>
      <vt:variant>
        <vt:i4>5</vt:i4>
      </vt:variant>
      <vt:variant>
        <vt:lpwstr/>
      </vt:variant>
      <vt:variant>
        <vt:lpwstr>_Toc338254657</vt:lpwstr>
      </vt:variant>
      <vt:variant>
        <vt:i4>1507384</vt:i4>
      </vt:variant>
      <vt:variant>
        <vt:i4>158</vt:i4>
      </vt:variant>
      <vt:variant>
        <vt:i4>0</vt:i4>
      </vt:variant>
      <vt:variant>
        <vt:i4>5</vt:i4>
      </vt:variant>
      <vt:variant>
        <vt:lpwstr/>
      </vt:variant>
      <vt:variant>
        <vt:lpwstr>_Toc338254656</vt:lpwstr>
      </vt:variant>
      <vt:variant>
        <vt:i4>1507384</vt:i4>
      </vt:variant>
      <vt:variant>
        <vt:i4>152</vt:i4>
      </vt:variant>
      <vt:variant>
        <vt:i4>0</vt:i4>
      </vt:variant>
      <vt:variant>
        <vt:i4>5</vt:i4>
      </vt:variant>
      <vt:variant>
        <vt:lpwstr/>
      </vt:variant>
      <vt:variant>
        <vt:lpwstr>_Toc338254655</vt:lpwstr>
      </vt:variant>
      <vt:variant>
        <vt:i4>1507384</vt:i4>
      </vt:variant>
      <vt:variant>
        <vt:i4>146</vt:i4>
      </vt:variant>
      <vt:variant>
        <vt:i4>0</vt:i4>
      </vt:variant>
      <vt:variant>
        <vt:i4>5</vt:i4>
      </vt:variant>
      <vt:variant>
        <vt:lpwstr/>
      </vt:variant>
      <vt:variant>
        <vt:lpwstr>_Toc338254654</vt:lpwstr>
      </vt:variant>
      <vt:variant>
        <vt:i4>1507384</vt:i4>
      </vt:variant>
      <vt:variant>
        <vt:i4>140</vt:i4>
      </vt:variant>
      <vt:variant>
        <vt:i4>0</vt:i4>
      </vt:variant>
      <vt:variant>
        <vt:i4>5</vt:i4>
      </vt:variant>
      <vt:variant>
        <vt:lpwstr/>
      </vt:variant>
      <vt:variant>
        <vt:lpwstr>_Toc338254653</vt:lpwstr>
      </vt:variant>
      <vt:variant>
        <vt:i4>1507385</vt:i4>
      </vt:variant>
      <vt:variant>
        <vt:i4>131</vt:i4>
      </vt:variant>
      <vt:variant>
        <vt:i4>0</vt:i4>
      </vt:variant>
      <vt:variant>
        <vt:i4>5</vt:i4>
      </vt:variant>
      <vt:variant>
        <vt:lpwstr/>
      </vt:variant>
      <vt:variant>
        <vt:lpwstr>_Toc338254753</vt:lpwstr>
      </vt:variant>
      <vt:variant>
        <vt:i4>1507385</vt:i4>
      </vt:variant>
      <vt:variant>
        <vt:i4>125</vt:i4>
      </vt:variant>
      <vt:variant>
        <vt:i4>0</vt:i4>
      </vt:variant>
      <vt:variant>
        <vt:i4>5</vt:i4>
      </vt:variant>
      <vt:variant>
        <vt:lpwstr/>
      </vt:variant>
      <vt:variant>
        <vt:lpwstr>_Toc338254752</vt:lpwstr>
      </vt:variant>
      <vt:variant>
        <vt:i4>1114169</vt:i4>
      </vt:variant>
      <vt:variant>
        <vt:i4>116</vt:i4>
      </vt:variant>
      <vt:variant>
        <vt:i4>0</vt:i4>
      </vt:variant>
      <vt:variant>
        <vt:i4>5</vt:i4>
      </vt:variant>
      <vt:variant>
        <vt:lpwstr/>
      </vt:variant>
      <vt:variant>
        <vt:lpwstr>_Toc338162467</vt:lpwstr>
      </vt:variant>
      <vt:variant>
        <vt:i4>1114169</vt:i4>
      </vt:variant>
      <vt:variant>
        <vt:i4>110</vt:i4>
      </vt:variant>
      <vt:variant>
        <vt:i4>0</vt:i4>
      </vt:variant>
      <vt:variant>
        <vt:i4>5</vt:i4>
      </vt:variant>
      <vt:variant>
        <vt:lpwstr/>
      </vt:variant>
      <vt:variant>
        <vt:lpwstr>_Toc338162466</vt:lpwstr>
      </vt:variant>
      <vt:variant>
        <vt:i4>1114169</vt:i4>
      </vt:variant>
      <vt:variant>
        <vt:i4>104</vt:i4>
      </vt:variant>
      <vt:variant>
        <vt:i4>0</vt:i4>
      </vt:variant>
      <vt:variant>
        <vt:i4>5</vt:i4>
      </vt:variant>
      <vt:variant>
        <vt:lpwstr/>
      </vt:variant>
      <vt:variant>
        <vt:lpwstr>_Toc338162465</vt:lpwstr>
      </vt:variant>
      <vt:variant>
        <vt:i4>1114169</vt:i4>
      </vt:variant>
      <vt:variant>
        <vt:i4>98</vt:i4>
      </vt:variant>
      <vt:variant>
        <vt:i4>0</vt:i4>
      </vt:variant>
      <vt:variant>
        <vt:i4>5</vt:i4>
      </vt:variant>
      <vt:variant>
        <vt:lpwstr/>
      </vt:variant>
      <vt:variant>
        <vt:lpwstr>_Toc338162464</vt:lpwstr>
      </vt:variant>
      <vt:variant>
        <vt:i4>1114169</vt:i4>
      </vt:variant>
      <vt:variant>
        <vt:i4>92</vt:i4>
      </vt:variant>
      <vt:variant>
        <vt:i4>0</vt:i4>
      </vt:variant>
      <vt:variant>
        <vt:i4>5</vt:i4>
      </vt:variant>
      <vt:variant>
        <vt:lpwstr/>
      </vt:variant>
      <vt:variant>
        <vt:lpwstr>_Toc338162463</vt:lpwstr>
      </vt:variant>
      <vt:variant>
        <vt:i4>1114169</vt:i4>
      </vt:variant>
      <vt:variant>
        <vt:i4>86</vt:i4>
      </vt:variant>
      <vt:variant>
        <vt:i4>0</vt:i4>
      </vt:variant>
      <vt:variant>
        <vt:i4>5</vt:i4>
      </vt:variant>
      <vt:variant>
        <vt:lpwstr/>
      </vt:variant>
      <vt:variant>
        <vt:lpwstr>_Toc338162462</vt:lpwstr>
      </vt:variant>
      <vt:variant>
        <vt:i4>1114169</vt:i4>
      </vt:variant>
      <vt:variant>
        <vt:i4>80</vt:i4>
      </vt:variant>
      <vt:variant>
        <vt:i4>0</vt:i4>
      </vt:variant>
      <vt:variant>
        <vt:i4>5</vt:i4>
      </vt:variant>
      <vt:variant>
        <vt:lpwstr/>
      </vt:variant>
      <vt:variant>
        <vt:lpwstr>_Toc338162461</vt:lpwstr>
      </vt:variant>
      <vt:variant>
        <vt:i4>1114169</vt:i4>
      </vt:variant>
      <vt:variant>
        <vt:i4>74</vt:i4>
      </vt:variant>
      <vt:variant>
        <vt:i4>0</vt:i4>
      </vt:variant>
      <vt:variant>
        <vt:i4>5</vt:i4>
      </vt:variant>
      <vt:variant>
        <vt:lpwstr/>
      </vt:variant>
      <vt:variant>
        <vt:lpwstr>_Toc338162460</vt:lpwstr>
      </vt:variant>
      <vt:variant>
        <vt:i4>1179705</vt:i4>
      </vt:variant>
      <vt:variant>
        <vt:i4>68</vt:i4>
      </vt:variant>
      <vt:variant>
        <vt:i4>0</vt:i4>
      </vt:variant>
      <vt:variant>
        <vt:i4>5</vt:i4>
      </vt:variant>
      <vt:variant>
        <vt:lpwstr/>
      </vt:variant>
      <vt:variant>
        <vt:lpwstr>_Toc338162459</vt:lpwstr>
      </vt:variant>
      <vt:variant>
        <vt:i4>1179705</vt:i4>
      </vt:variant>
      <vt:variant>
        <vt:i4>62</vt:i4>
      </vt:variant>
      <vt:variant>
        <vt:i4>0</vt:i4>
      </vt:variant>
      <vt:variant>
        <vt:i4>5</vt:i4>
      </vt:variant>
      <vt:variant>
        <vt:lpwstr/>
      </vt:variant>
      <vt:variant>
        <vt:lpwstr>_Toc338162458</vt:lpwstr>
      </vt:variant>
      <vt:variant>
        <vt:i4>1179705</vt:i4>
      </vt:variant>
      <vt:variant>
        <vt:i4>56</vt:i4>
      </vt:variant>
      <vt:variant>
        <vt:i4>0</vt:i4>
      </vt:variant>
      <vt:variant>
        <vt:i4>5</vt:i4>
      </vt:variant>
      <vt:variant>
        <vt:lpwstr/>
      </vt:variant>
      <vt:variant>
        <vt:lpwstr>_Toc338162457</vt:lpwstr>
      </vt:variant>
      <vt:variant>
        <vt:i4>1179705</vt:i4>
      </vt:variant>
      <vt:variant>
        <vt:i4>50</vt:i4>
      </vt:variant>
      <vt:variant>
        <vt:i4>0</vt:i4>
      </vt:variant>
      <vt:variant>
        <vt:i4>5</vt:i4>
      </vt:variant>
      <vt:variant>
        <vt:lpwstr/>
      </vt:variant>
      <vt:variant>
        <vt:lpwstr>_Toc338162456</vt:lpwstr>
      </vt:variant>
      <vt:variant>
        <vt:i4>1179705</vt:i4>
      </vt:variant>
      <vt:variant>
        <vt:i4>44</vt:i4>
      </vt:variant>
      <vt:variant>
        <vt:i4>0</vt:i4>
      </vt:variant>
      <vt:variant>
        <vt:i4>5</vt:i4>
      </vt:variant>
      <vt:variant>
        <vt:lpwstr/>
      </vt:variant>
      <vt:variant>
        <vt:lpwstr>_Toc338162455</vt:lpwstr>
      </vt:variant>
      <vt:variant>
        <vt:i4>1179705</vt:i4>
      </vt:variant>
      <vt:variant>
        <vt:i4>38</vt:i4>
      </vt:variant>
      <vt:variant>
        <vt:i4>0</vt:i4>
      </vt:variant>
      <vt:variant>
        <vt:i4>5</vt:i4>
      </vt:variant>
      <vt:variant>
        <vt:lpwstr/>
      </vt:variant>
      <vt:variant>
        <vt:lpwstr>_Toc338162454</vt:lpwstr>
      </vt:variant>
      <vt:variant>
        <vt:i4>1179705</vt:i4>
      </vt:variant>
      <vt:variant>
        <vt:i4>32</vt:i4>
      </vt:variant>
      <vt:variant>
        <vt:i4>0</vt:i4>
      </vt:variant>
      <vt:variant>
        <vt:i4>5</vt:i4>
      </vt:variant>
      <vt:variant>
        <vt:lpwstr/>
      </vt:variant>
      <vt:variant>
        <vt:lpwstr>_Toc338162453</vt:lpwstr>
      </vt:variant>
      <vt:variant>
        <vt:i4>1179705</vt:i4>
      </vt:variant>
      <vt:variant>
        <vt:i4>26</vt:i4>
      </vt:variant>
      <vt:variant>
        <vt:i4>0</vt:i4>
      </vt:variant>
      <vt:variant>
        <vt:i4>5</vt:i4>
      </vt:variant>
      <vt:variant>
        <vt:lpwstr/>
      </vt:variant>
      <vt:variant>
        <vt:lpwstr>_Toc338162452</vt:lpwstr>
      </vt:variant>
      <vt:variant>
        <vt:i4>1179705</vt:i4>
      </vt:variant>
      <vt:variant>
        <vt:i4>20</vt:i4>
      </vt:variant>
      <vt:variant>
        <vt:i4>0</vt:i4>
      </vt:variant>
      <vt:variant>
        <vt:i4>5</vt:i4>
      </vt:variant>
      <vt:variant>
        <vt:lpwstr/>
      </vt:variant>
      <vt:variant>
        <vt:lpwstr>_Toc338162451</vt:lpwstr>
      </vt:variant>
      <vt:variant>
        <vt:i4>1179705</vt:i4>
      </vt:variant>
      <vt:variant>
        <vt:i4>14</vt:i4>
      </vt:variant>
      <vt:variant>
        <vt:i4>0</vt:i4>
      </vt:variant>
      <vt:variant>
        <vt:i4>5</vt:i4>
      </vt:variant>
      <vt:variant>
        <vt:lpwstr/>
      </vt:variant>
      <vt:variant>
        <vt:lpwstr>_Toc338162450</vt:lpwstr>
      </vt:variant>
      <vt:variant>
        <vt:i4>1245241</vt:i4>
      </vt:variant>
      <vt:variant>
        <vt:i4>8</vt:i4>
      </vt:variant>
      <vt:variant>
        <vt:i4>0</vt:i4>
      </vt:variant>
      <vt:variant>
        <vt:i4>5</vt:i4>
      </vt:variant>
      <vt:variant>
        <vt:lpwstr/>
      </vt:variant>
      <vt:variant>
        <vt:lpwstr>_Toc338162449</vt:lpwstr>
      </vt:variant>
      <vt:variant>
        <vt:i4>1245241</vt:i4>
      </vt:variant>
      <vt:variant>
        <vt:i4>2</vt:i4>
      </vt:variant>
      <vt:variant>
        <vt:i4>0</vt:i4>
      </vt:variant>
      <vt:variant>
        <vt:i4>5</vt:i4>
      </vt:variant>
      <vt:variant>
        <vt:lpwstr/>
      </vt:variant>
      <vt:variant>
        <vt:lpwstr>_Toc338162448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Adriana Keating</dc:creator>
  <cp:lastModifiedBy>pbond</cp:lastModifiedBy>
  <cp:revision>3</cp:revision>
  <cp:lastPrinted>2012-07-19T06:43:00Z</cp:lastPrinted>
  <dcterms:created xsi:type="dcterms:W3CDTF">2013-10-01T07:01:00Z</dcterms:created>
  <dcterms:modified xsi:type="dcterms:W3CDTF">2013-10-01T07:04:00Z</dcterms:modified>
</cp:coreProperties>
</file>