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354" w:rsidRDefault="005A6F82" w:rsidP="00DF7B90">
      <w:pPr>
        <w:rPr>
          <w:rFonts w:ascii="Times New Roman" w:hAnsi="Times New Roman" w:cs="Times New Roman"/>
          <w:b/>
          <w:sz w:val="24"/>
          <w:szCs w:val="24"/>
        </w:rPr>
      </w:pPr>
      <w:r>
        <w:rPr>
          <w:rFonts w:ascii="Times New Roman" w:hAnsi="Times New Roman" w:cs="Times New Roman"/>
          <w:b/>
          <w:noProof/>
          <w:sz w:val="24"/>
          <w:szCs w:val="24"/>
          <w:lang w:eastAsia="en-AU"/>
        </w:rPr>
        <w:drawing>
          <wp:inline distT="0" distB="0" distL="0" distR="0">
            <wp:extent cx="1905000" cy="752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752475"/>
                    </a:xfrm>
                    <a:prstGeom prst="rect">
                      <a:avLst/>
                    </a:prstGeom>
                    <a:noFill/>
                    <a:ln>
                      <a:noFill/>
                    </a:ln>
                  </pic:spPr>
                </pic:pic>
              </a:graphicData>
            </a:graphic>
          </wp:inline>
        </w:drawing>
      </w:r>
      <w:r w:rsidR="006C3354">
        <w:rPr>
          <w:rFonts w:ascii="Times New Roman" w:hAnsi="Times New Roman" w:cs="Times New Roman"/>
          <w:b/>
          <w:sz w:val="24"/>
          <w:szCs w:val="24"/>
        </w:rPr>
        <w:tab/>
      </w:r>
      <w:r w:rsidR="006C3354">
        <w:rPr>
          <w:rFonts w:ascii="Times New Roman" w:hAnsi="Times New Roman" w:cs="Times New Roman"/>
          <w:b/>
          <w:sz w:val="24"/>
          <w:szCs w:val="24"/>
        </w:rPr>
        <w:tab/>
      </w:r>
      <w:r w:rsidR="006C3354">
        <w:rPr>
          <w:rFonts w:ascii="Times New Roman" w:hAnsi="Times New Roman" w:cs="Times New Roman"/>
          <w:b/>
          <w:sz w:val="24"/>
          <w:szCs w:val="24"/>
        </w:rPr>
        <w:tab/>
      </w:r>
      <w:r w:rsidR="006C3354">
        <w:rPr>
          <w:rFonts w:ascii="Times New Roman" w:hAnsi="Times New Roman" w:cs="Times New Roman"/>
          <w:b/>
          <w:sz w:val="24"/>
          <w:szCs w:val="24"/>
        </w:rPr>
        <w:tab/>
      </w:r>
      <w:r w:rsidR="006C3354" w:rsidRPr="00DF7B90">
        <w:rPr>
          <w:rFonts w:ascii="Times New Roman" w:hAnsi="Times New Roman" w:cs="Times New Roman"/>
          <w:b/>
          <w:sz w:val="24"/>
          <w:szCs w:val="24"/>
        </w:rPr>
        <w:t xml:space="preserve"> </w:t>
      </w:r>
      <w:r>
        <w:rPr>
          <w:rFonts w:ascii="Times New Roman" w:hAnsi="Times New Roman" w:cs="Times New Roman"/>
          <w:b/>
          <w:noProof/>
          <w:sz w:val="24"/>
          <w:szCs w:val="24"/>
          <w:lang w:eastAsia="en-AU"/>
        </w:rPr>
        <w:drawing>
          <wp:inline distT="0" distB="0" distL="0" distR="0">
            <wp:extent cx="1866900" cy="790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6900" cy="790575"/>
                    </a:xfrm>
                    <a:prstGeom prst="rect">
                      <a:avLst/>
                    </a:prstGeom>
                    <a:noFill/>
                    <a:ln>
                      <a:noFill/>
                    </a:ln>
                  </pic:spPr>
                </pic:pic>
              </a:graphicData>
            </a:graphic>
          </wp:inline>
        </w:drawing>
      </w:r>
    </w:p>
    <w:p w:rsidR="006C3354" w:rsidRDefault="006C3354" w:rsidP="00DF7B90">
      <w:pPr>
        <w:rPr>
          <w:rFonts w:ascii="Times New Roman" w:hAnsi="Times New Roman" w:cs="Times New Roman"/>
          <w:b/>
          <w:sz w:val="24"/>
          <w:szCs w:val="24"/>
        </w:rPr>
      </w:pPr>
    </w:p>
    <w:p w:rsidR="006C3354" w:rsidRDefault="006C3354" w:rsidP="00DF7B90">
      <w:pPr>
        <w:rPr>
          <w:rFonts w:ascii="Times New Roman" w:hAnsi="Times New Roman" w:cs="Times New Roman"/>
          <w:b/>
          <w:sz w:val="24"/>
          <w:szCs w:val="24"/>
        </w:rPr>
      </w:pPr>
    </w:p>
    <w:p w:rsidR="006C3354" w:rsidRDefault="006C3354" w:rsidP="00DF7B90">
      <w:pPr>
        <w:rPr>
          <w:rFonts w:ascii="Times New Roman" w:hAnsi="Times New Roman" w:cs="Times New Roman"/>
          <w:b/>
          <w:sz w:val="24"/>
          <w:szCs w:val="24"/>
        </w:rPr>
      </w:pPr>
    </w:p>
    <w:p w:rsidR="006C3354" w:rsidRDefault="006C3354" w:rsidP="00DF7B90">
      <w:pPr>
        <w:rPr>
          <w:rFonts w:ascii="Times New Roman" w:hAnsi="Times New Roman" w:cs="Times New Roman"/>
          <w:b/>
          <w:sz w:val="24"/>
          <w:szCs w:val="24"/>
        </w:rPr>
      </w:pPr>
    </w:p>
    <w:p w:rsidR="006C3354" w:rsidRDefault="006C3354" w:rsidP="00DF7B90">
      <w:pPr>
        <w:rPr>
          <w:rFonts w:ascii="Times New Roman" w:hAnsi="Times New Roman" w:cs="Times New Roman"/>
          <w:b/>
          <w:sz w:val="24"/>
          <w:szCs w:val="24"/>
        </w:rPr>
      </w:pPr>
    </w:p>
    <w:p w:rsidR="006C3354" w:rsidRDefault="006C3354" w:rsidP="00DF7B90">
      <w:pPr>
        <w:rPr>
          <w:rFonts w:ascii="Times New Roman" w:hAnsi="Times New Roman" w:cs="Times New Roman"/>
          <w:b/>
          <w:sz w:val="24"/>
          <w:szCs w:val="24"/>
        </w:rPr>
      </w:pPr>
    </w:p>
    <w:p w:rsidR="006C3354" w:rsidRPr="00DF7B90" w:rsidRDefault="006C3354" w:rsidP="007419B4">
      <w:pPr>
        <w:autoSpaceDE w:val="0"/>
        <w:autoSpaceDN w:val="0"/>
        <w:adjustRightInd w:val="0"/>
        <w:spacing w:line="360" w:lineRule="auto"/>
        <w:outlineLvl w:val="0"/>
        <w:rPr>
          <w:rFonts w:ascii="TwCenMT" w:hAnsi="TwCenMT" w:cs="TwCenMT"/>
          <w:color w:val="007EC6"/>
          <w:sz w:val="32"/>
          <w:szCs w:val="36"/>
          <w:u w:val="single"/>
          <w:lang w:eastAsia="en-AU"/>
        </w:rPr>
      </w:pPr>
      <w:r w:rsidRPr="00DF7B90">
        <w:rPr>
          <w:rFonts w:ascii="TwCenMT" w:hAnsi="TwCenMT" w:cs="TwCenMT"/>
          <w:color w:val="007EC6"/>
          <w:sz w:val="32"/>
          <w:szCs w:val="36"/>
          <w:u w:val="single"/>
          <w:lang w:eastAsia="en-AU"/>
        </w:rPr>
        <w:t>VCCCAR Project: Framing Adaptation in the Victorian Context</w:t>
      </w:r>
    </w:p>
    <w:p w:rsidR="006C3354" w:rsidRPr="00DF7B90" w:rsidRDefault="006C3354" w:rsidP="00DF7B90">
      <w:pPr>
        <w:spacing w:line="360" w:lineRule="auto"/>
        <w:rPr>
          <w:rFonts w:ascii="Times New Roman" w:hAnsi="Times New Roman" w:cs="Times New Roman"/>
          <w:b/>
          <w:sz w:val="12"/>
          <w:szCs w:val="24"/>
        </w:rPr>
      </w:pPr>
      <w:r w:rsidRPr="00DF7B90">
        <w:rPr>
          <w:rFonts w:ascii="TwCenMT,Bold" w:hAnsi="TwCenMT,Bold" w:cs="TwCenMT,Bold"/>
          <w:b/>
          <w:bCs/>
          <w:color w:val="A6C73F"/>
          <w:sz w:val="44"/>
          <w:szCs w:val="56"/>
          <w:lang w:eastAsia="en-AU"/>
        </w:rPr>
        <w:t>Costing the impacts of current climate extremes for key vulnerable sectors in Victoria</w:t>
      </w:r>
    </w:p>
    <w:p w:rsidR="006C3354" w:rsidRDefault="006C3354" w:rsidP="00DF7B90">
      <w:pPr>
        <w:rPr>
          <w:rFonts w:ascii="Times New Roman" w:hAnsi="Times New Roman" w:cs="Times New Roman"/>
          <w:b/>
          <w:sz w:val="24"/>
          <w:szCs w:val="24"/>
        </w:rPr>
      </w:pPr>
    </w:p>
    <w:p w:rsidR="006C3354" w:rsidRDefault="006C3354" w:rsidP="00DF7B90">
      <w:pPr>
        <w:rPr>
          <w:rFonts w:ascii="Times New Roman" w:hAnsi="Times New Roman" w:cs="Times New Roman"/>
          <w:b/>
          <w:sz w:val="24"/>
          <w:szCs w:val="24"/>
        </w:rPr>
      </w:pPr>
    </w:p>
    <w:p w:rsidR="006C3354" w:rsidRDefault="006C3354" w:rsidP="00DF7B90">
      <w:pPr>
        <w:rPr>
          <w:rFonts w:ascii="Times New Roman" w:hAnsi="Times New Roman" w:cs="Times New Roman"/>
          <w:b/>
          <w:sz w:val="24"/>
          <w:szCs w:val="24"/>
        </w:rPr>
      </w:pPr>
    </w:p>
    <w:p w:rsidR="006C3354" w:rsidRPr="006A2DEB" w:rsidRDefault="0080647F" w:rsidP="007419B4">
      <w:pPr>
        <w:autoSpaceDE w:val="0"/>
        <w:autoSpaceDN w:val="0"/>
        <w:adjustRightInd w:val="0"/>
        <w:outlineLvl w:val="0"/>
        <w:rPr>
          <w:rFonts w:ascii="TwCenMT" w:hAnsi="TwCenMT" w:cs="TwCenMT"/>
          <w:color w:val="5F5F5F"/>
          <w:sz w:val="30"/>
          <w:szCs w:val="36"/>
          <w:lang w:eastAsia="en-AU"/>
        </w:rPr>
      </w:pPr>
      <w:r>
        <w:rPr>
          <w:rFonts w:ascii="TwCenMT" w:hAnsi="TwCenMT" w:cs="TwCenMT"/>
          <w:color w:val="5F5F5F"/>
          <w:sz w:val="30"/>
          <w:szCs w:val="36"/>
          <w:lang w:eastAsia="en-AU"/>
        </w:rPr>
        <w:t xml:space="preserve">Working Paper </w:t>
      </w:r>
    </w:p>
    <w:p w:rsidR="006C3354" w:rsidRDefault="006C3354" w:rsidP="00DF7B90">
      <w:pPr>
        <w:autoSpaceDE w:val="0"/>
        <w:autoSpaceDN w:val="0"/>
        <w:adjustRightInd w:val="0"/>
        <w:rPr>
          <w:rFonts w:ascii="TwCenMT" w:hAnsi="TwCenMT" w:cs="TwCenMT"/>
          <w:color w:val="5F5F5F"/>
          <w:sz w:val="36"/>
          <w:szCs w:val="36"/>
          <w:lang w:eastAsia="en-AU"/>
        </w:rPr>
      </w:pPr>
    </w:p>
    <w:p w:rsidR="006C3354" w:rsidRDefault="006C3354" w:rsidP="00DF7B90">
      <w:pPr>
        <w:autoSpaceDE w:val="0"/>
        <w:autoSpaceDN w:val="0"/>
        <w:adjustRightInd w:val="0"/>
        <w:rPr>
          <w:rFonts w:ascii="TwCenMT" w:hAnsi="TwCenMT" w:cs="TwCenMT"/>
          <w:color w:val="5F5F5F"/>
          <w:sz w:val="36"/>
          <w:szCs w:val="36"/>
          <w:lang w:eastAsia="en-AU"/>
        </w:rPr>
      </w:pPr>
    </w:p>
    <w:p w:rsidR="006C3354" w:rsidRDefault="006C3354" w:rsidP="007419B4">
      <w:pPr>
        <w:autoSpaceDE w:val="0"/>
        <w:autoSpaceDN w:val="0"/>
        <w:adjustRightInd w:val="0"/>
        <w:outlineLvl w:val="0"/>
        <w:rPr>
          <w:rFonts w:ascii="TwCenMT" w:hAnsi="TwCenMT" w:cs="TwCenMT"/>
          <w:color w:val="5F5F5F"/>
          <w:sz w:val="28"/>
          <w:szCs w:val="28"/>
          <w:lang w:eastAsia="en-AU"/>
        </w:rPr>
      </w:pPr>
      <w:r>
        <w:rPr>
          <w:rFonts w:ascii="TwCenMT" w:hAnsi="TwCenMT" w:cs="TwCenMT"/>
          <w:color w:val="5F5F5F"/>
          <w:sz w:val="28"/>
          <w:szCs w:val="28"/>
          <w:lang w:eastAsia="en-AU"/>
        </w:rPr>
        <w:t xml:space="preserve">Adriana Keating, John </w:t>
      </w:r>
      <w:proofErr w:type="spellStart"/>
      <w:r>
        <w:rPr>
          <w:rFonts w:ascii="TwCenMT" w:hAnsi="TwCenMT" w:cs="TwCenMT"/>
          <w:color w:val="5F5F5F"/>
          <w:sz w:val="28"/>
          <w:szCs w:val="28"/>
          <w:lang w:eastAsia="en-AU"/>
        </w:rPr>
        <w:t>Handmer</w:t>
      </w:r>
      <w:proofErr w:type="spellEnd"/>
      <w:r>
        <w:rPr>
          <w:rFonts w:ascii="TwCenMT" w:hAnsi="TwCenMT" w:cs="TwCenMT"/>
          <w:color w:val="5F5F5F"/>
          <w:sz w:val="28"/>
          <w:szCs w:val="28"/>
          <w:lang w:eastAsia="en-AU"/>
        </w:rPr>
        <w:t xml:space="preserve"> &amp; Joshua Whittaker</w:t>
      </w:r>
    </w:p>
    <w:p w:rsidR="006C3354" w:rsidRDefault="006C3354" w:rsidP="007419B4">
      <w:pPr>
        <w:autoSpaceDE w:val="0"/>
        <w:autoSpaceDN w:val="0"/>
        <w:adjustRightInd w:val="0"/>
        <w:outlineLvl w:val="0"/>
        <w:rPr>
          <w:rFonts w:ascii="TwCenMT" w:hAnsi="TwCenMT" w:cs="TwCenMT"/>
          <w:color w:val="5F5F5F"/>
          <w:sz w:val="28"/>
          <w:szCs w:val="28"/>
          <w:lang w:eastAsia="en-AU"/>
        </w:rPr>
      </w:pPr>
      <w:r>
        <w:rPr>
          <w:rFonts w:ascii="TwCenMT" w:hAnsi="TwCenMT" w:cs="TwCenMT"/>
          <w:color w:val="5F5F5F"/>
          <w:sz w:val="28"/>
          <w:szCs w:val="28"/>
          <w:lang w:eastAsia="en-AU"/>
        </w:rPr>
        <w:t>Centre for Risk and Community Safety</w:t>
      </w:r>
    </w:p>
    <w:p w:rsidR="006C3354" w:rsidRDefault="006C3354" w:rsidP="007419B4">
      <w:pPr>
        <w:autoSpaceDE w:val="0"/>
        <w:autoSpaceDN w:val="0"/>
        <w:adjustRightInd w:val="0"/>
        <w:outlineLvl w:val="0"/>
        <w:rPr>
          <w:rFonts w:ascii="TwCenMT" w:hAnsi="TwCenMT" w:cs="TwCenMT"/>
          <w:color w:val="5F5F5F"/>
          <w:sz w:val="28"/>
          <w:szCs w:val="28"/>
          <w:lang w:eastAsia="en-AU"/>
        </w:rPr>
      </w:pPr>
      <w:r>
        <w:rPr>
          <w:rFonts w:ascii="TwCenMT" w:hAnsi="TwCenMT" w:cs="TwCenMT"/>
          <w:color w:val="5F5F5F"/>
          <w:sz w:val="28"/>
          <w:szCs w:val="28"/>
          <w:lang w:eastAsia="en-AU"/>
        </w:rPr>
        <w:t>RMIT University</w:t>
      </w:r>
      <w:r w:rsidR="001F251F">
        <w:rPr>
          <w:rFonts w:ascii="TwCenMT" w:hAnsi="TwCenMT" w:cs="TwCenMT"/>
          <w:color w:val="5F5F5F"/>
          <w:sz w:val="28"/>
          <w:szCs w:val="28"/>
          <w:lang w:eastAsia="en-AU"/>
        </w:rPr>
        <w:br/>
      </w:r>
    </w:p>
    <w:p w:rsidR="006C3354" w:rsidRDefault="001F251F" w:rsidP="001F251F">
      <w:pPr>
        <w:autoSpaceDE w:val="0"/>
        <w:autoSpaceDN w:val="0"/>
        <w:adjustRightInd w:val="0"/>
        <w:outlineLvl w:val="0"/>
        <w:rPr>
          <w:rFonts w:ascii="TwCenMT" w:hAnsi="TwCenMT" w:cs="TwCenMT"/>
          <w:color w:val="5F5F5F"/>
          <w:sz w:val="28"/>
          <w:szCs w:val="28"/>
          <w:lang w:eastAsia="en-AU"/>
        </w:rPr>
      </w:pPr>
      <w:r>
        <w:rPr>
          <w:rFonts w:ascii="TwCenMT" w:hAnsi="TwCenMT" w:cs="TwCenMT"/>
          <w:color w:val="5F5F5F"/>
          <w:sz w:val="28"/>
          <w:szCs w:val="28"/>
          <w:lang w:eastAsia="en-AU"/>
        </w:rPr>
        <w:t xml:space="preserve">ISBN: </w:t>
      </w:r>
      <w:r w:rsidRPr="001F251F">
        <w:rPr>
          <w:rFonts w:ascii="TwCenMT" w:hAnsi="TwCenMT" w:cs="TwCenMT"/>
          <w:color w:val="5F5F5F"/>
          <w:sz w:val="28"/>
          <w:szCs w:val="28"/>
          <w:lang w:eastAsia="en-AU"/>
        </w:rPr>
        <w:t xml:space="preserve"> 978 0 7340 4867 7</w:t>
      </w:r>
    </w:p>
    <w:p w:rsidR="006C3354" w:rsidRDefault="006C3354" w:rsidP="00DF7B90">
      <w:pPr>
        <w:autoSpaceDE w:val="0"/>
        <w:autoSpaceDN w:val="0"/>
        <w:adjustRightInd w:val="0"/>
        <w:rPr>
          <w:rFonts w:ascii="TwCenMT" w:hAnsi="TwCenMT" w:cs="TwCenMT"/>
          <w:color w:val="5F5F5F"/>
          <w:sz w:val="28"/>
          <w:szCs w:val="28"/>
          <w:lang w:eastAsia="en-AU"/>
        </w:rPr>
      </w:pPr>
    </w:p>
    <w:p w:rsidR="006C3354" w:rsidRDefault="00A379B2" w:rsidP="00DF7B90">
      <w:pPr>
        <w:rPr>
          <w:rFonts w:ascii="Times New Roman" w:hAnsi="Times New Roman" w:cs="Times New Roman"/>
          <w:b/>
          <w:sz w:val="24"/>
          <w:szCs w:val="24"/>
        </w:rPr>
      </w:pPr>
      <w:r>
        <w:rPr>
          <w:rFonts w:ascii="TwCenMT" w:hAnsi="TwCenMT" w:cs="TwCenMT"/>
          <w:color w:val="5F5F5F"/>
          <w:sz w:val="28"/>
          <w:szCs w:val="28"/>
          <w:lang w:eastAsia="en-AU"/>
        </w:rPr>
        <w:t>August 2013</w:t>
      </w:r>
    </w:p>
    <w:p w:rsidR="006C3354" w:rsidRDefault="006C3354" w:rsidP="00DF7B90">
      <w:pPr>
        <w:rPr>
          <w:rFonts w:ascii="Times New Roman" w:hAnsi="Times New Roman" w:cs="Times New Roman"/>
          <w:b/>
          <w:sz w:val="24"/>
          <w:szCs w:val="24"/>
        </w:rPr>
      </w:pPr>
    </w:p>
    <w:p w:rsidR="006C3354" w:rsidRDefault="006C3354" w:rsidP="00DF7B90">
      <w:pPr>
        <w:rPr>
          <w:rFonts w:ascii="Times New Roman" w:hAnsi="Times New Roman" w:cs="Times New Roman"/>
          <w:b/>
          <w:sz w:val="24"/>
          <w:szCs w:val="24"/>
        </w:rPr>
      </w:pPr>
    </w:p>
    <w:p w:rsidR="006C3354" w:rsidRDefault="006C3354" w:rsidP="00DF7B90">
      <w:pPr>
        <w:rPr>
          <w:rFonts w:ascii="Times New Roman" w:hAnsi="Times New Roman" w:cs="Times New Roman"/>
          <w:b/>
          <w:sz w:val="24"/>
          <w:szCs w:val="24"/>
        </w:rPr>
      </w:pPr>
    </w:p>
    <w:p w:rsidR="006C3354" w:rsidRDefault="006C3354" w:rsidP="00DF7B90">
      <w:pPr>
        <w:rPr>
          <w:rFonts w:ascii="Times New Roman" w:hAnsi="Times New Roman" w:cs="Times New Roman"/>
          <w:b/>
          <w:sz w:val="24"/>
          <w:szCs w:val="24"/>
        </w:rPr>
      </w:pPr>
    </w:p>
    <w:p w:rsidR="006C3354" w:rsidRDefault="006C3354" w:rsidP="00DF7B90">
      <w:pPr>
        <w:rPr>
          <w:rFonts w:ascii="Times New Roman" w:hAnsi="Times New Roman" w:cs="Times New Roman"/>
          <w:b/>
          <w:sz w:val="24"/>
          <w:szCs w:val="24"/>
        </w:rPr>
      </w:pPr>
    </w:p>
    <w:p w:rsidR="006C3354" w:rsidRDefault="006C3354" w:rsidP="00DF7B90">
      <w:pPr>
        <w:rPr>
          <w:rFonts w:ascii="Times New Roman" w:hAnsi="Times New Roman" w:cs="Times New Roman"/>
          <w:b/>
          <w:sz w:val="24"/>
          <w:szCs w:val="24"/>
        </w:rPr>
      </w:pPr>
    </w:p>
    <w:p w:rsidR="006C3354" w:rsidRDefault="006C3354" w:rsidP="00DF7B90">
      <w:pPr>
        <w:rPr>
          <w:rFonts w:ascii="Times New Roman" w:hAnsi="Times New Roman" w:cs="Times New Roman"/>
          <w:b/>
          <w:sz w:val="24"/>
          <w:szCs w:val="24"/>
        </w:rPr>
      </w:pPr>
    </w:p>
    <w:p w:rsidR="006C3354" w:rsidRDefault="006C3354" w:rsidP="00DF7B90">
      <w:pPr>
        <w:rPr>
          <w:rFonts w:ascii="Times New Roman" w:hAnsi="Times New Roman" w:cs="Times New Roman"/>
          <w:b/>
          <w:sz w:val="24"/>
          <w:szCs w:val="24"/>
        </w:rPr>
      </w:pPr>
    </w:p>
    <w:p w:rsidR="006C3354" w:rsidRDefault="006C3354" w:rsidP="00DF7B90">
      <w:pPr>
        <w:rPr>
          <w:rFonts w:ascii="Times New Roman" w:hAnsi="Times New Roman" w:cs="Times New Roman"/>
          <w:b/>
          <w:sz w:val="24"/>
          <w:szCs w:val="24"/>
        </w:rPr>
      </w:pPr>
    </w:p>
    <w:p w:rsidR="006C3354" w:rsidRDefault="006C3354" w:rsidP="00DF7B90">
      <w:pPr>
        <w:rPr>
          <w:rFonts w:ascii="Times New Roman" w:hAnsi="Times New Roman" w:cs="Times New Roman"/>
          <w:b/>
          <w:sz w:val="24"/>
          <w:szCs w:val="24"/>
        </w:rPr>
      </w:pPr>
    </w:p>
    <w:p w:rsidR="006C3354" w:rsidRDefault="005A6F82" w:rsidP="00DF7B90">
      <w:pPr>
        <w:rPr>
          <w:rFonts w:ascii="Times New Roman" w:hAnsi="Times New Roman" w:cs="Times New Roman"/>
          <w:b/>
          <w:sz w:val="24"/>
          <w:szCs w:val="24"/>
        </w:rPr>
      </w:pPr>
      <w:r>
        <w:rPr>
          <w:rFonts w:ascii="Times New Roman" w:hAnsi="Times New Roman" w:cs="Times New Roman"/>
          <w:b/>
          <w:noProof/>
          <w:sz w:val="24"/>
          <w:szCs w:val="24"/>
          <w:lang w:eastAsia="en-AU"/>
        </w:rPr>
        <w:drawing>
          <wp:inline distT="0" distB="0" distL="0" distR="0">
            <wp:extent cx="5610225" cy="571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0225" cy="571500"/>
                    </a:xfrm>
                    <a:prstGeom prst="rect">
                      <a:avLst/>
                    </a:prstGeom>
                    <a:noFill/>
                    <a:ln>
                      <a:noFill/>
                    </a:ln>
                  </pic:spPr>
                </pic:pic>
              </a:graphicData>
            </a:graphic>
          </wp:inline>
        </w:drawing>
      </w:r>
    </w:p>
    <w:p w:rsidR="006C3354" w:rsidRDefault="006C3354" w:rsidP="00EA52EF">
      <w:pPr>
        <w:spacing w:line="360" w:lineRule="auto"/>
        <w:jc w:val="both"/>
        <w:rPr>
          <w:rFonts w:ascii="Times New Roman" w:hAnsi="Times New Roman" w:cs="Times New Roman"/>
          <w:bCs/>
          <w:sz w:val="24"/>
          <w:szCs w:val="24"/>
        </w:rPr>
      </w:pPr>
    </w:p>
    <w:p w:rsidR="006C3354" w:rsidRPr="0077164D" w:rsidRDefault="006C3354" w:rsidP="007419B4">
      <w:pPr>
        <w:spacing w:line="360" w:lineRule="auto"/>
        <w:jc w:val="both"/>
        <w:outlineLvl w:val="0"/>
        <w:rPr>
          <w:rFonts w:ascii="Times New Roman" w:hAnsi="Times New Roman" w:cs="Times New Roman"/>
          <w:b/>
          <w:bCs/>
          <w:sz w:val="24"/>
          <w:szCs w:val="24"/>
        </w:rPr>
      </w:pPr>
      <w:r w:rsidRPr="0077164D">
        <w:rPr>
          <w:rFonts w:ascii="Times New Roman" w:hAnsi="Times New Roman" w:cs="Times New Roman"/>
          <w:b/>
          <w:bCs/>
          <w:sz w:val="24"/>
          <w:szCs w:val="24"/>
        </w:rPr>
        <w:lastRenderedPageBreak/>
        <w:t>Preface</w:t>
      </w:r>
    </w:p>
    <w:p w:rsidR="006C3354" w:rsidRDefault="006C3354" w:rsidP="00EA52EF">
      <w:pPr>
        <w:spacing w:line="360" w:lineRule="auto"/>
        <w:jc w:val="both"/>
        <w:rPr>
          <w:rFonts w:ascii="Times New Roman" w:hAnsi="Times New Roman" w:cs="Times New Roman"/>
          <w:bCs/>
          <w:sz w:val="24"/>
          <w:szCs w:val="24"/>
        </w:rPr>
      </w:pPr>
    </w:p>
    <w:p w:rsidR="006C3354" w:rsidRDefault="006C3354" w:rsidP="00EA52EF">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This report is a product of the research project </w:t>
      </w:r>
      <w:r w:rsidRPr="008630C7">
        <w:rPr>
          <w:rFonts w:ascii="Times New Roman" w:hAnsi="Times New Roman" w:cs="Times New Roman"/>
          <w:bCs/>
          <w:sz w:val="24"/>
          <w:szCs w:val="24"/>
        </w:rPr>
        <w:t>“Framing multi-level and multi-actor adaptation res</w:t>
      </w:r>
      <w:r>
        <w:rPr>
          <w:rFonts w:ascii="Times New Roman" w:hAnsi="Times New Roman" w:cs="Times New Roman"/>
          <w:bCs/>
          <w:sz w:val="24"/>
          <w:szCs w:val="24"/>
        </w:rPr>
        <w:t xml:space="preserve">ponses in the Victorian context.” Previous working papers in this component analysed the variety of estimates of both the aggregate costs of disasters and the cost of specific climate-related events in Victoria (Keating and </w:t>
      </w:r>
      <w:proofErr w:type="spellStart"/>
      <w:r>
        <w:rPr>
          <w:rFonts w:ascii="Times New Roman" w:hAnsi="Times New Roman" w:cs="Times New Roman"/>
          <w:bCs/>
          <w:sz w:val="24"/>
          <w:szCs w:val="24"/>
        </w:rPr>
        <w:t>Handmer</w:t>
      </w:r>
      <w:proofErr w:type="spellEnd"/>
      <w:r>
        <w:rPr>
          <w:rFonts w:ascii="Times New Roman" w:hAnsi="Times New Roman" w:cs="Times New Roman"/>
          <w:bCs/>
          <w:sz w:val="24"/>
          <w:szCs w:val="24"/>
        </w:rPr>
        <w:t xml:space="preserve">, 2011b) and methodologies for assessing the costs of climate change (Keating and </w:t>
      </w:r>
      <w:proofErr w:type="spellStart"/>
      <w:r>
        <w:rPr>
          <w:rFonts w:ascii="Times New Roman" w:hAnsi="Times New Roman" w:cs="Times New Roman"/>
          <w:bCs/>
          <w:sz w:val="24"/>
          <w:szCs w:val="24"/>
        </w:rPr>
        <w:t>Handmer</w:t>
      </w:r>
      <w:proofErr w:type="spellEnd"/>
      <w:r>
        <w:rPr>
          <w:rFonts w:ascii="Times New Roman" w:hAnsi="Times New Roman" w:cs="Times New Roman"/>
          <w:bCs/>
          <w:sz w:val="24"/>
          <w:szCs w:val="24"/>
        </w:rPr>
        <w:t xml:space="preserve"> 2011a). This report extends this work by taking a sectoral approach. Future work on the project will include exploring how the costs estimated here may change under climate change scenarios.</w:t>
      </w:r>
    </w:p>
    <w:p w:rsidR="006C3354" w:rsidRDefault="006C3354" w:rsidP="00EA52EF">
      <w:pPr>
        <w:spacing w:line="360" w:lineRule="auto"/>
        <w:jc w:val="both"/>
        <w:rPr>
          <w:rFonts w:ascii="Times New Roman" w:hAnsi="Times New Roman" w:cs="Times New Roman"/>
          <w:bCs/>
          <w:sz w:val="24"/>
          <w:szCs w:val="24"/>
        </w:rPr>
      </w:pPr>
    </w:p>
    <w:p w:rsidR="006C3354" w:rsidRPr="00DF7B90" w:rsidRDefault="006C3354" w:rsidP="007419B4">
      <w:pPr>
        <w:spacing w:line="360" w:lineRule="auto"/>
        <w:outlineLvl w:val="0"/>
        <w:rPr>
          <w:rFonts w:ascii="Times New Roman" w:hAnsi="Times New Roman" w:cs="Times New Roman"/>
          <w:b/>
          <w:sz w:val="24"/>
          <w:szCs w:val="24"/>
        </w:rPr>
      </w:pPr>
      <w:r w:rsidRPr="00DF7B90">
        <w:rPr>
          <w:rFonts w:ascii="Times New Roman" w:hAnsi="Times New Roman" w:cs="Times New Roman"/>
          <w:b/>
          <w:sz w:val="24"/>
          <w:szCs w:val="24"/>
        </w:rPr>
        <w:t>Authorship</w:t>
      </w:r>
    </w:p>
    <w:p w:rsidR="006C3354" w:rsidRPr="005478D1" w:rsidRDefault="006C3354" w:rsidP="00DF7B90">
      <w:pPr>
        <w:spacing w:line="360" w:lineRule="auto"/>
        <w:rPr>
          <w:rFonts w:ascii="Times New Roman" w:hAnsi="Times New Roman" w:cs="Times New Roman"/>
          <w:sz w:val="24"/>
          <w:szCs w:val="24"/>
        </w:rPr>
      </w:pPr>
      <w:r w:rsidRPr="00DF7B90">
        <w:rPr>
          <w:rFonts w:ascii="Times New Roman" w:hAnsi="Times New Roman" w:cs="Times New Roman"/>
          <w:sz w:val="24"/>
          <w:szCs w:val="24"/>
        </w:rPr>
        <w:t>This report</w:t>
      </w:r>
      <w:r>
        <w:rPr>
          <w:rFonts w:ascii="Times New Roman" w:hAnsi="Times New Roman" w:cs="Times New Roman"/>
          <w:sz w:val="24"/>
          <w:szCs w:val="24"/>
        </w:rPr>
        <w:t xml:space="preserve"> </w:t>
      </w:r>
      <w:r w:rsidRPr="00DF7B90">
        <w:rPr>
          <w:rFonts w:ascii="Times New Roman" w:hAnsi="Times New Roman" w:cs="Times New Roman"/>
          <w:sz w:val="24"/>
          <w:szCs w:val="24"/>
        </w:rPr>
        <w:t>was prepared by Adriana Keating</w:t>
      </w:r>
      <w:r>
        <w:rPr>
          <w:rFonts w:ascii="Times New Roman" w:hAnsi="Times New Roman" w:cs="Times New Roman"/>
          <w:sz w:val="24"/>
          <w:szCs w:val="24"/>
        </w:rPr>
        <w:t>,</w:t>
      </w:r>
      <w:r w:rsidRPr="00DF7B90">
        <w:rPr>
          <w:rFonts w:ascii="Times New Roman" w:hAnsi="Times New Roman" w:cs="Times New Roman"/>
          <w:sz w:val="24"/>
          <w:szCs w:val="24"/>
        </w:rPr>
        <w:t xml:space="preserve"> John </w:t>
      </w:r>
      <w:proofErr w:type="spellStart"/>
      <w:r w:rsidRPr="00DF7B90">
        <w:rPr>
          <w:rFonts w:ascii="Times New Roman" w:hAnsi="Times New Roman" w:cs="Times New Roman"/>
          <w:sz w:val="24"/>
          <w:szCs w:val="24"/>
        </w:rPr>
        <w:t>Handmer</w:t>
      </w:r>
      <w:proofErr w:type="spellEnd"/>
      <w:r>
        <w:rPr>
          <w:rFonts w:ascii="Times New Roman" w:hAnsi="Times New Roman" w:cs="Times New Roman"/>
          <w:sz w:val="24"/>
          <w:szCs w:val="24"/>
        </w:rPr>
        <w:t xml:space="preserve"> and Joshua Whittaker</w:t>
      </w:r>
      <w:r w:rsidRPr="00DF7B90">
        <w:rPr>
          <w:rFonts w:ascii="Times New Roman" w:hAnsi="Times New Roman" w:cs="Times New Roman"/>
          <w:sz w:val="24"/>
          <w:szCs w:val="24"/>
        </w:rPr>
        <w:t xml:space="preserve">, Centre for Risk and Community Safety, School of Mathematics and Geospatial Science, at </w:t>
      </w:r>
      <w:r w:rsidRPr="005478D1">
        <w:rPr>
          <w:rFonts w:ascii="Times New Roman" w:hAnsi="Times New Roman" w:cs="Times New Roman"/>
          <w:sz w:val="24"/>
          <w:szCs w:val="24"/>
        </w:rPr>
        <w:t>RMIT University.</w:t>
      </w:r>
    </w:p>
    <w:p w:rsidR="006C3354" w:rsidRPr="005478D1" w:rsidRDefault="006C3354" w:rsidP="00DF7B90">
      <w:pPr>
        <w:spacing w:line="360" w:lineRule="auto"/>
        <w:rPr>
          <w:rFonts w:ascii="Times New Roman" w:hAnsi="Times New Roman" w:cs="Times New Roman"/>
          <w:sz w:val="24"/>
          <w:szCs w:val="24"/>
        </w:rPr>
      </w:pPr>
    </w:p>
    <w:p w:rsidR="006C3354" w:rsidRPr="005478D1" w:rsidRDefault="006C3354" w:rsidP="00DF7B90">
      <w:pPr>
        <w:spacing w:line="360" w:lineRule="auto"/>
        <w:rPr>
          <w:rFonts w:ascii="Times New Roman" w:hAnsi="Times New Roman" w:cs="Times New Roman"/>
          <w:sz w:val="24"/>
          <w:szCs w:val="24"/>
        </w:rPr>
      </w:pPr>
      <w:r>
        <w:rPr>
          <w:rFonts w:ascii="Times New Roman" w:hAnsi="Times New Roman" w:cs="Times New Roman"/>
          <w:sz w:val="24"/>
          <w:szCs w:val="24"/>
        </w:rPr>
        <w:t>Additional reviewers’ input included:</w:t>
      </w:r>
    </w:p>
    <w:p w:rsidR="006C3354" w:rsidRPr="005478D1" w:rsidRDefault="006C3354" w:rsidP="00DF7B90">
      <w:pPr>
        <w:spacing w:line="360" w:lineRule="auto"/>
        <w:rPr>
          <w:rFonts w:ascii="Times New Roman" w:hAnsi="Times New Roman" w:cs="Times New Roman"/>
          <w:sz w:val="24"/>
          <w:szCs w:val="24"/>
        </w:rPr>
      </w:pPr>
    </w:p>
    <w:p w:rsidR="006C3354" w:rsidRPr="005478D1" w:rsidRDefault="006C3354" w:rsidP="007419B4">
      <w:pPr>
        <w:spacing w:line="360" w:lineRule="auto"/>
        <w:outlineLvl w:val="0"/>
        <w:rPr>
          <w:rFonts w:ascii="Times New Roman" w:hAnsi="Times New Roman" w:cs="Times New Roman"/>
          <w:b/>
          <w:sz w:val="24"/>
          <w:szCs w:val="24"/>
        </w:rPr>
      </w:pPr>
      <w:r w:rsidRPr="005478D1">
        <w:rPr>
          <w:rFonts w:ascii="Times New Roman" w:hAnsi="Times New Roman" w:cs="Times New Roman"/>
          <w:b/>
          <w:sz w:val="24"/>
          <w:szCs w:val="24"/>
        </w:rPr>
        <w:t>Acknowledgements</w:t>
      </w:r>
    </w:p>
    <w:p w:rsidR="006C3354" w:rsidRPr="005478D1" w:rsidRDefault="006C3354" w:rsidP="005478D1">
      <w:pPr>
        <w:spacing w:line="360" w:lineRule="auto"/>
        <w:rPr>
          <w:rFonts w:ascii="Times New Roman" w:hAnsi="Times New Roman" w:cs="Times New Roman"/>
          <w:sz w:val="24"/>
          <w:szCs w:val="24"/>
        </w:rPr>
      </w:pPr>
      <w:r w:rsidRPr="005478D1">
        <w:rPr>
          <w:rFonts w:ascii="Times New Roman" w:hAnsi="Times New Roman" w:cs="Times New Roman"/>
          <w:sz w:val="24"/>
          <w:szCs w:val="24"/>
        </w:rPr>
        <w:t>In September 2010, VCCCAR held a workshop with key Victorian government representatives and</w:t>
      </w:r>
      <w:r>
        <w:rPr>
          <w:rFonts w:ascii="Times New Roman" w:hAnsi="Times New Roman" w:cs="Times New Roman"/>
          <w:sz w:val="24"/>
          <w:szCs w:val="24"/>
        </w:rPr>
        <w:t xml:space="preserve"> </w:t>
      </w:r>
      <w:r w:rsidRPr="005478D1">
        <w:rPr>
          <w:rFonts w:ascii="Times New Roman" w:hAnsi="Times New Roman" w:cs="Times New Roman"/>
          <w:sz w:val="24"/>
          <w:szCs w:val="24"/>
        </w:rPr>
        <w:t>academics to elicit expert opinion and guidance on the selection of an appropriate methodology for</w:t>
      </w:r>
      <w:r>
        <w:rPr>
          <w:rFonts w:ascii="Times New Roman" w:hAnsi="Times New Roman" w:cs="Times New Roman"/>
          <w:sz w:val="24"/>
          <w:szCs w:val="24"/>
        </w:rPr>
        <w:t xml:space="preserve"> </w:t>
      </w:r>
      <w:r w:rsidRPr="005478D1">
        <w:rPr>
          <w:rFonts w:ascii="Times New Roman" w:hAnsi="Times New Roman" w:cs="Times New Roman"/>
          <w:sz w:val="24"/>
          <w:szCs w:val="24"/>
        </w:rPr>
        <w:t>costing current and future climate change impacts in Victoria. Experts at this workshop discussed</w:t>
      </w:r>
      <w:r>
        <w:rPr>
          <w:rFonts w:ascii="Times New Roman" w:hAnsi="Times New Roman" w:cs="Times New Roman"/>
          <w:sz w:val="24"/>
          <w:szCs w:val="24"/>
        </w:rPr>
        <w:t xml:space="preserve"> </w:t>
      </w:r>
      <w:r w:rsidRPr="005478D1">
        <w:rPr>
          <w:rFonts w:ascii="Times New Roman" w:hAnsi="Times New Roman" w:cs="Times New Roman"/>
          <w:sz w:val="24"/>
          <w:szCs w:val="24"/>
        </w:rPr>
        <w:t>many of the issues presented in this report and their insights are much appreciated.</w:t>
      </w:r>
    </w:p>
    <w:p w:rsidR="006C3354" w:rsidRPr="00D8275B" w:rsidRDefault="006C3354" w:rsidP="007419B4">
      <w:pPr>
        <w:spacing w:line="360" w:lineRule="auto"/>
        <w:jc w:val="both"/>
        <w:outlineLvl w:val="0"/>
        <w:rPr>
          <w:rFonts w:ascii="Times New Roman" w:hAnsi="Times New Roman" w:cs="Times New Roman"/>
          <w:b/>
          <w:sz w:val="24"/>
          <w:szCs w:val="24"/>
        </w:rPr>
      </w:pPr>
      <w:r w:rsidRPr="00DF7B90">
        <w:rPr>
          <w:rFonts w:ascii="Times New Roman" w:hAnsi="Times New Roman" w:cs="Times New Roman"/>
          <w:b/>
          <w:sz w:val="24"/>
          <w:szCs w:val="24"/>
        </w:rPr>
        <w:br w:type="page"/>
      </w:r>
      <w:r>
        <w:rPr>
          <w:rFonts w:ascii="Times New Roman" w:hAnsi="Times New Roman" w:cs="Times New Roman"/>
          <w:b/>
          <w:sz w:val="24"/>
          <w:szCs w:val="24"/>
        </w:rPr>
        <w:lastRenderedPageBreak/>
        <w:t>Summary</w:t>
      </w:r>
    </w:p>
    <w:p w:rsidR="006C3354" w:rsidRDefault="006C3354" w:rsidP="005478D1">
      <w:pPr>
        <w:spacing w:line="360" w:lineRule="auto"/>
        <w:jc w:val="both"/>
        <w:rPr>
          <w:rFonts w:ascii="Times New Roman" w:hAnsi="Times New Roman" w:cs="Times New Roman"/>
          <w:bCs/>
          <w:sz w:val="24"/>
          <w:szCs w:val="24"/>
        </w:rPr>
      </w:pPr>
      <w:r>
        <w:rPr>
          <w:rFonts w:ascii="Times New Roman" w:hAnsi="Times New Roman" w:cs="Times New Roman"/>
          <w:sz w:val="24"/>
          <w:szCs w:val="24"/>
        </w:rPr>
        <w:t>Climate change is expected to increase the frequency and severity of extreme events in Victoria.</w:t>
      </w:r>
      <w:r w:rsidRPr="0094796E">
        <w:rPr>
          <w:rFonts w:ascii="Times New Roman" w:hAnsi="Times New Roman" w:cs="Times New Roman"/>
          <w:bCs/>
          <w:sz w:val="24"/>
          <w:szCs w:val="24"/>
        </w:rPr>
        <w:t xml:space="preserve"> </w:t>
      </w:r>
      <w:r>
        <w:rPr>
          <w:rFonts w:ascii="Times New Roman" w:hAnsi="Times New Roman" w:cs="Times New Roman"/>
          <w:bCs/>
          <w:sz w:val="24"/>
          <w:szCs w:val="24"/>
        </w:rPr>
        <w:t>Demand exists, in both government and the private sector, for estimates of the cost of these climate change impacts so that potential abatement and adaptation options can be evaluated in economic terms. In order to estimate how costs related to extreme events will increase under climate change, the current costs of extreme events must first be estimated.</w:t>
      </w:r>
    </w:p>
    <w:p w:rsidR="006C3354" w:rsidRDefault="006C3354" w:rsidP="005478D1">
      <w:pPr>
        <w:spacing w:line="360" w:lineRule="auto"/>
        <w:jc w:val="both"/>
        <w:rPr>
          <w:rFonts w:ascii="Times New Roman" w:hAnsi="Times New Roman" w:cs="Times New Roman"/>
          <w:bCs/>
          <w:sz w:val="24"/>
          <w:szCs w:val="24"/>
        </w:rPr>
      </w:pPr>
    </w:p>
    <w:p w:rsidR="006C3354" w:rsidRDefault="006C3354" w:rsidP="005478D1">
      <w:pPr>
        <w:spacing w:line="360" w:lineRule="auto"/>
        <w:jc w:val="both"/>
        <w:rPr>
          <w:rFonts w:ascii="Times New Roman" w:hAnsi="Times New Roman" w:cs="Times New Roman"/>
          <w:bCs/>
          <w:sz w:val="24"/>
          <w:szCs w:val="24"/>
        </w:rPr>
      </w:pPr>
      <w:r w:rsidRPr="0094796E">
        <w:rPr>
          <w:rFonts w:ascii="Times New Roman" w:hAnsi="Times New Roman" w:cs="Times New Roman"/>
          <w:bCs/>
          <w:sz w:val="24"/>
          <w:szCs w:val="24"/>
        </w:rPr>
        <w:t>More frequent and severe heatwaves, droughts, bushfires, storms,</w:t>
      </w:r>
      <w:r>
        <w:rPr>
          <w:rFonts w:ascii="Times New Roman" w:hAnsi="Times New Roman" w:cs="Times New Roman"/>
          <w:bCs/>
          <w:sz w:val="24"/>
          <w:szCs w:val="24"/>
        </w:rPr>
        <w:t xml:space="preserve"> winds and floods are </w:t>
      </w:r>
      <w:r w:rsidR="00A379B2">
        <w:rPr>
          <w:rFonts w:ascii="Times New Roman" w:hAnsi="Times New Roman" w:cs="Times New Roman"/>
          <w:bCs/>
          <w:sz w:val="24"/>
          <w:szCs w:val="24"/>
        </w:rPr>
        <w:t xml:space="preserve">projected </w:t>
      </w:r>
      <w:r>
        <w:rPr>
          <w:rFonts w:ascii="Times New Roman" w:hAnsi="Times New Roman" w:cs="Times New Roman"/>
          <w:bCs/>
          <w:sz w:val="24"/>
          <w:szCs w:val="24"/>
        </w:rPr>
        <w:t xml:space="preserve">for Victoria. Several studies have looked at Victorian sectoral vulnerabilities to extreme events now and under climate change. While definitions of vulnerability and study </w:t>
      </w:r>
      <w:r w:rsidR="006D6080">
        <w:rPr>
          <w:rFonts w:ascii="Times New Roman" w:hAnsi="Times New Roman" w:cs="Times New Roman"/>
          <w:bCs/>
          <w:sz w:val="24"/>
          <w:szCs w:val="24"/>
        </w:rPr>
        <w:t>focuses</w:t>
      </w:r>
      <w:r>
        <w:rPr>
          <w:rFonts w:ascii="Times New Roman" w:hAnsi="Times New Roman" w:cs="Times New Roman"/>
          <w:bCs/>
          <w:sz w:val="24"/>
          <w:szCs w:val="24"/>
        </w:rPr>
        <w:t xml:space="preserve"> differ, there is general agreement that agriculture and health are vulnerable sectors.</w:t>
      </w:r>
    </w:p>
    <w:p w:rsidR="006C3354" w:rsidRDefault="006C3354" w:rsidP="005478D1">
      <w:pPr>
        <w:spacing w:line="360" w:lineRule="auto"/>
        <w:jc w:val="both"/>
        <w:rPr>
          <w:rFonts w:ascii="Times New Roman" w:hAnsi="Times New Roman" w:cs="Times New Roman"/>
          <w:bCs/>
          <w:sz w:val="24"/>
          <w:szCs w:val="24"/>
        </w:rPr>
      </w:pPr>
    </w:p>
    <w:p w:rsidR="006C3354" w:rsidRPr="00E318BD" w:rsidRDefault="006C3354" w:rsidP="005478D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There is scant data on the economic impacts of climate anomalies at the sectoral level in Victoria. Pronouncements made in the media about the cost of disasters to certain sectors seem to be made with little or no empirical backing. Economic impact assessment of disasters is an involved process that is rarely undertaken in any consistent manner. Stephenson </w:t>
      </w:r>
      <w:r w:rsidRPr="007A5F48">
        <w:rPr>
          <w:rFonts w:ascii="Times New Roman" w:hAnsi="Times New Roman" w:cs="Times New Roman"/>
          <w:bCs/>
          <w:sz w:val="24"/>
          <w:szCs w:val="24"/>
        </w:rPr>
        <w:t>(</w:t>
      </w:r>
      <w:r>
        <w:rPr>
          <w:rFonts w:ascii="Times New Roman" w:hAnsi="Times New Roman" w:cs="Times New Roman"/>
          <w:bCs/>
          <w:sz w:val="24"/>
          <w:szCs w:val="24"/>
        </w:rPr>
        <w:t>2010</w:t>
      </w:r>
      <w:r w:rsidRPr="007A5F48">
        <w:rPr>
          <w:rFonts w:ascii="Times New Roman" w:hAnsi="Times New Roman" w:cs="Times New Roman"/>
          <w:bCs/>
          <w:sz w:val="24"/>
          <w:szCs w:val="24"/>
        </w:rPr>
        <w:t xml:space="preserve">) </w:t>
      </w:r>
      <w:r>
        <w:rPr>
          <w:rFonts w:ascii="Times New Roman" w:hAnsi="Times New Roman" w:cs="Times New Roman"/>
          <w:bCs/>
          <w:sz w:val="24"/>
          <w:szCs w:val="24"/>
        </w:rPr>
        <w:t>undertook a thorough assessment of the cost of bushfires to Victoria, and the raw data from this study was used to produce the estimates presented here on the</w:t>
      </w:r>
      <w:r w:rsidR="00E318BD">
        <w:rPr>
          <w:rFonts w:ascii="Times New Roman" w:hAnsi="Times New Roman" w:cs="Times New Roman"/>
          <w:bCs/>
          <w:sz w:val="24"/>
          <w:szCs w:val="24"/>
        </w:rPr>
        <w:t xml:space="preserve"> current</w:t>
      </w:r>
      <w:r>
        <w:rPr>
          <w:rFonts w:ascii="Times New Roman" w:hAnsi="Times New Roman" w:cs="Times New Roman"/>
          <w:bCs/>
          <w:sz w:val="24"/>
          <w:szCs w:val="24"/>
        </w:rPr>
        <w:t xml:space="preserve"> cost of bushfires to agri</w:t>
      </w:r>
      <w:r w:rsidR="00E318BD">
        <w:rPr>
          <w:rFonts w:ascii="Times New Roman" w:hAnsi="Times New Roman" w:cs="Times New Roman"/>
          <w:bCs/>
          <w:sz w:val="24"/>
          <w:szCs w:val="24"/>
        </w:rPr>
        <w:t>culture and the timber industry. Estimates of these costs under climate change can be found in the subsequent working paper for this series</w:t>
      </w:r>
      <w:r w:rsidR="006D6080">
        <w:rPr>
          <w:rFonts w:ascii="Times New Roman" w:hAnsi="Times New Roman" w:cs="Times New Roman"/>
          <w:bCs/>
          <w:sz w:val="24"/>
          <w:szCs w:val="24"/>
        </w:rPr>
        <w:t>,</w:t>
      </w:r>
      <w:r w:rsidR="00E318BD">
        <w:rPr>
          <w:rFonts w:ascii="Times New Roman" w:hAnsi="Times New Roman" w:cs="Times New Roman"/>
          <w:bCs/>
          <w:sz w:val="24"/>
          <w:szCs w:val="24"/>
        </w:rPr>
        <w:t xml:space="preserve"> </w:t>
      </w:r>
      <w:r w:rsidR="00E318BD">
        <w:rPr>
          <w:rFonts w:ascii="Times New Roman" w:hAnsi="Times New Roman" w:cs="Times New Roman"/>
          <w:bCs/>
          <w:i/>
          <w:sz w:val="24"/>
          <w:szCs w:val="24"/>
        </w:rPr>
        <w:t>Future potential losses from extremes under climate change: the case of Victoria, Australia</w:t>
      </w:r>
      <w:r w:rsidR="00E318BD">
        <w:rPr>
          <w:rFonts w:ascii="Times New Roman" w:hAnsi="Times New Roman" w:cs="Times New Roman"/>
          <w:bCs/>
          <w:sz w:val="24"/>
          <w:szCs w:val="24"/>
        </w:rPr>
        <w:t>.</w:t>
      </w:r>
    </w:p>
    <w:p w:rsidR="006C3354" w:rsidRPr="0094796E" w:rsidRDefault="006C3354" w:rsidP="005478D1">
      <w:pPr>
        <w:spacing w:line="360" w:lineRule="auto"/>
        <w:jc w:val="both"/>
        <w:rPr>
          <w:rFonts w:ascii="Times New Roman" w:hAnsi="Times New Roman" w:cs="Times New Roman"/>
          <w:sz w:val="24"/>
          <w:szCs w:val="24"/>
        </w:rPr>
      </w:pPr>
    </w:p>
    <w:p w:rsidR="006C3354" w:rsidRDefault="006C3354" w:rsidP="005478D1">
      <w:pPr>
        <w:spacing w:line="360" w:lineRule="auto"/>
        <w:jc w:val="both"/>
        <w:rPr>
          <w:rFonts w:ascii="Times New Roman" w:hAnsi="Times New Roman" w:cs="Times New Roman"/>
          <w:sz w:val="24"/>
          <w:szCs w:val="24"/>
        </w:rPr>
      </w:pPr>
      <w:r w:rsidRPr="0094796E">
        <w:rPr>
          <w:rFonts w:ascii="Times New Roman" w:hAnsi="Times New Roman" w:cs="Times New Roman"/>
          <w:sz w:val="24"/>
          <w:szCs w:val="24"/>
        </w:rPr>
        <w:t xml:space="preserve">Using some available data this report makes conservative estimates of the current costs of bushfires to the Victorian agricultural and timber industries, the cost of heatwave mortality to Victoria and the costs of climate anomalies to the Victorian public </w:t>
      </w:r>
      <w:r>
        <w:rPr>
          <w:rFonts w:ascii="Times New Roman" w:hAnsi="Times New Roman" w:cs="Times New Roman"/>
          <w:sz w:val="24"/>
          <w:szCs w:val="24"/>
        </w:rPr>
        <w:t>sector. The report estimates that:</w:t>
      </w:r>
    </w:p>
    <w:p w:rsidR="006C3354" w:rsidRDefault="006C3354" w:rsidP="005478D1">
      <w:pPr>
        <w:spacing w:line="360" w:lineRule="auto"/>
        <w:jc w:val="both"/>
        <w:rPr>
          <w:rFonts w:ascii="Times New Roman" w:hAnsi="Times New Roman" w:cs="Times New Roman"/>
          <w:sz w:val="24"/>
          <w:szCs w:val="24"/>
        </w:rPr>
      </w:pPr>
    </w:p>
    <w:p w:rsidR="006C3354" w:rsidRDefault="006C3354" w:rsidP="005478D1">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Bushfire costs the Victorian agricultural industry approximately $42 million per annum. If we include </w:t>
      </w:r>
      <w:r w:rsidRPr="00770762">
        <w:rPr>
          <w:rFonts w:ascii="Times New Roman" w:hAnsi="Times New Roman" w:cs="Times New Roman"/>
          <w:sz w:val="24"/>
          <w:szCs w:val="24"/>
        </w:rPr>
        <w:t>business disruption, the total cost to the Victorian economy is approximately $92 million per annum.</w:t>
      </w:r>
    </w:p>
    <w:p w:rsidR="006C3354" w:rsidRDefault="006C3354" w:rsidP="005478D1">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Bushfire costs the Victorian timber industry </w:t>
      </w:r>
      <w:r w:rsidRPr="00770762">
        <w:rPr>
          <w:rFonts w:ascii="Times New Roman" w:hAnsi="Times New Roman" w:cs="Times New Roman"/>
          <w:sz w:val="24"/>
          <w:szCs w:val="24"/>
        </w:rPr>
        <w:t>approximately $74 million</w:t>
      </w:r>
      <w:r>
        <w:rPr>
          <w:rFonts w:ascii="Times New Roman" w:hAnsi="Times New Roman" w:cs="Times New Roman"/>
          <w:sz w:val="24"/>
          <w:szCs w:val="24"/>
        </w:rPr>
        <w:t xml:space="preserve"> per annum</w:t>
      </w:r>
      <w:r w:rsidRPr="00770762">
        <w:rPr>
          <w:rFonts w:ascii="Times New Roman" w:hAnsi="Times New Roman" w:cs="Times New Roman"/>
          <w:sz w:val="24"/>
          <w:szCs w:val="24"/>
        </w:rPr>
        <w:t>. If we include business disruption the total annual cost to the Victorian economy is approximately $185 million</w:t>
      </w:r>
      <w:r>
        <w:rPr>
          <w:rFonts w:ascii="Times New Roman" w:hAnsi="Times New Roman" w:cs="Times New Roman"/>
          <w:sz w:val="24"/>
          <w:szCs w:val="24"/>
        </w:rPr>
        <w:t xml:space="preserve"> per annum</w:t>
      </w:r>
      <w:r w:rsidRPr="00770762">
        <w:rPr>
          <w:rFonts w:ascii="Times New Roman" w:hAnsi="Times New Roman" w:cs="Times New Roman"/>
          <w:sz w:val="24"/>
          <w:szCs w:val="24"/>
        </w:rPr>
        <w:t>.</w:t>
      </w:r>
    </w:p>
    <w:p w:rsidR="00365E3B" w:rsidRPr="0083697E" w:rsidRDefault="00365E3B" w:rsidP="00365E3B">
      <w:pPr>
        <w:numPr>
          <w:ilvl w:val="0"/>
          <w:numId w:val="4"/>
        </w:numPr>
        <w:spacing w:line="360" w:lineRule="auto"/>
        <w:jc w:val="both"/>
        <w:rPr>
          <w:rFonts w:ascii="Times New Roman" w:hAnsi="Times New Roman" w:cs="Times New Roman"/>
          <w:bCs/>
          <w:sz w:val="24"/>
          <w:szCs w:val="24"/>
        </w:rPr>
      </w:pPr>
      <w:r w:rsidRPr="0083697E">
        <w:rPr>
          <w:rFonts w:ascii="Times New Roman" w:hAnsi="Times New Roman" w:cs="Times New Roman"/>
          <w:bCs/>
          <w:sz w:val="24"/>
          <w:szCs w:val="24"/>
        </w:rPr>
        <w:lastRenderedPageBreak/>
        <w:t xml:space="preserve">Heatwave mortality in Melbourne </w:t>
      </w:r>
      <w:r>
        <w:rPr>
          <w:rFonts w:ascii="Times New Roman" w:hAnsi="Times New Roman" w:cs="Times New Roman"/>
          <w:bCs/>
          <w:sz w:val="24"/>
          <w:szCs w:val="24"/>
        </w:rPr>
        <w:t xml:space="preserve">results in approximately 330 deaths </w:t>
      </w:r>
      <w:r w:rsidRPr="0083697E">
        <w:rPr>
          <w:rFonts w:ascii="Times New Roman" w:hAnsi="Times New Roman" w:cs="Times New Roman"/>
          <w:bCs/>
          <w:sz w:val="24"/>
          <w:szCs w:val="24"/>
        </w:rPr>
        <w:t xml:space="preserve">costs Victoria </w:t>
      </w:r>
      <w:r>
        <w:rPr>
          <w:rFonts w:ascii="Times New Roman" w:hAnsi="Times New Roman" w:cs="Times New Roman"/>
          <w:bCs/>
          <w:sz w:val="24"/>
          <w:szCs w:val="24"/>
        </w:rPr>
        <w:t>approximately $1.26 billion annually.</w:t>
      </w:r>
    </w:p>
    <w:p w:rsidR="006C3354" w:rsidRPr="00770762" w:rsidRDefault="006C3354" w:rsidP="005478D1">
      <w:pPr>
        <w:pStyle w:val="ListParagraph"/>
        <w:numPr>
          <w:ilvl w:val="0"/>
          <w:numId w:val="4"/>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C</w:t>
      </w:r>
      <w:r w:rsidRPr="00770762">
        <w:rPr>
          <w:rFonts w:ascii="Times New Roman" w:hAnsi="Times New Roman" w:cs="Times New Roman"/>
          <w:bCs/>
          <w:sz w:val="24"/>
          <w:szCs w:val="24"/>
        </w:rPr>
        <w:t>limate disasters cost the Victorian public sector</w:t>
      </w:r>
      <w:r>
        <w:rPr>
          <w:rFonts w:ascii="Times New Roman" w:hAnsi="Times New Roman" w:cs="Times New Roman"/>
          <w:bCs/>
          <w:sz w:val="24"/>
          <w:szCs w:val="24"/>
        </w:rPr>
        <w:t xml:space="preserve"> approximately</w:t>
      </w:r>
      <w:r w:rsidRPr="00770762">
        <w:rPr>
          <w:rFonts w:ascii="Times New Roman" w:hAnsi="Times New Roman" w:cs="Times New Roman"/>
          <w:bCs/>
          <w:sz w:val="24"/>
          <w:szCs w:val="24"/>
        </w:rPr>
        <w:t xml:space="preserve"> $4</w:t>
      </w:r>
      <w:r>
        <w:rPr>
          <w:rFonts w:ascii="Times New Roman" w:hAnsi="Times New Roman" w:cs="Times New Roman"/>
          <w:bCs/>
          <w:sz w:val="24"/>
          <w:szCs w:val="24"/>
        </w:rPr>
        <w:t>24 million per annum. Note this accounts for direct expenditure in terms of output and asset investments only.</w:t>
      </w:r>
    </w:p>
    <w:p w:rsidR="006C3354" w:rsidRPr="00770762" w:rsidRDefault="006C3354" w:rsidP="005478D1">
      <w:pPr>
        <w:spacing w:line="360" w:lineRule="auto"/>
        <w:jc w:val="both"/>
        <w:rPr>
          <w:rFonts w:ascii="Times New Roman" w:hAnsi="Times New Roman" w:cs="Times New Roman"/>
          <w:sz w:val="24"/>
          <w:szCs w:val="24"/>
        </w:rPr>
      </w:pPr>
    </w:p>
    <w:p w:rsidR="006C3354" w:rsidRDefault="006C3354" w:rsidP="005478D1">
      <w:pPr>
        <w:spacing w:line="360" w:lineRule="auto"/>
        <w:jc w:val="both"/>
        <w:rPr>
          <w:rFonts w:ascii="Times New Roman" w:hAnsi="Times New Roman" w:cs="Times New Roman"/>
          <w:sz w:val="24"/>
          <w:szCs w:val="24"/>
        </w:rPr>
      </w:pPr>
      <w:r w:rsidRPr="00656965">
        <w:rPr>
          <w:rFonts w:ascii="Times New Roman" w:hAnsi="Times New Roman" w:cs="Times New Roman"/>
          <w:sz w:val="24"/>
          <w:szCs w:val="24"/>
        </w:rPr>
        <w:t>These e</w:t>
      </w:r>
      <w:r w:rsidRPr="00445245">
        <w:rPr>
          <w:rFonts w:ascii="Times New Roman" w:hAnsi="Times New Roman" w:cs="Times New Roman"/>
          <w:sz w:val="24"/>
          <w:szCs w:val="24"/>
        </w:rPr>
        <w:t>stimates are generally considered to be underestimates. A comprehensive assessment of sectoral level economic impacts from climate anomalies in Victoria</w:t>
      </w:r>
      <w:r w:rsidR="00E318BD">
        <w:rPr>
          <w:rFonts w:ascii="Times New Roman" w:hAnsi="Times New Roman" w:cs="Times New Roman"/>
          <w:sz w:val="24"/>
          <w:szCs w:val="24"/>
        </w:rPr>
        <w:t xml:space="preserve"> would provide greater backing to</w:t>
      </w:r>
      <w:r w:rsidRPr="00445245">
        <w:rPr>
          <w:rFonts w:ascii="Times New Roman" w:hAnsi="Times New Roman" w:cs="Times New Roman"/>
          <w:sz w:val="24"/>
          <w:szCs w:val="24"/>
        </w:rPr>
        <w:t xml:space="preserve"> climate change adaptation decision-making. Assessments of this type would be drawn from partial equilibrium analysis and would preferably utilise standard economic impact assessment methodologies as outlined in earlier work on this project (Keating and </w:t>
      </w:r>
      <w:proofErr w:type="spellStart"/>
      <w:r w:rsidRPr="00445245">
        <w:rPr>
          <w:rFonts w:ascii="Times New Roman" w:hAnsi="Times New Roman" w:cs="Times New Roman"/>
          <w:sz w:val="24"/>
          <w:szCs w:val="24"/>
        </w:rPr>
        <w:t>Handmer</w:t>
      </w:r>
      <w:proofErr w:type="spellEnd"/>
      <w:r w:rsidRPr="00445245">
        <w:rPr>
          <w:rFonts w:ascii="Times New Roman" w:hAnsi="Times New Roman" w:cs="Times New Roman"/>
          <w:sz w:val="24"/>
          <w:szCs w:val="24"/>
        </w:rPr>
        <w:t xml:space="preserve"> 2011a).</w:t>
      </w:r>
    </w:p>
    <w:p w:rsidR="006C3354" w:rsidRDefault="006C3354" w:rsidP="005478D1">
      <w:pPr>
        <w:spacing w:line="360" w:lineRule="auto"/>
        <w:jc w:val="both"/>
        <w:rPr>
          <w:rFonts w:ascii="Times New Roman" w:hAnsi="Times New Roman" w:cs="Times New Roman"/>
          <w:sz w:val="24"/>
          <w:szCs w:val="24"/>
        </w:rPr>
      </w:pPr>
    </w:p>
    <w:p w:rsidR="006C3354" w:rsidRDefault="006C3354" w:rsidP="005478D1">
      <w:pPr>
        <w:spacing w:line="360" w:lineRule="auto"/>
        <w:jc w:val="both"/>
        <w:rPr>
          <w:rFonts w:ascii="Times New Roman" w:hAnsi="Times New Roman" w:cs="Times New Roman"/>
          <w:sz w:val="24"/>
          <w:szCs w:val="24"/>
        </w:rPr>
      </w:pPr>
      <w:r>
        <w:rPr>
          <w:rFonts w:ascii="Times New Roman" w:hAnsi="Times New Roman" w:cs="Times New Roman"/>
          <w:sz w:val="24"/>
          <w:szCs w:val="24"/>
        </w:rPr>
        <w:t>Many gaps remain in our knowledge regarding options for adaptation to the increased frequency and severity of extreme events under climate change. The literature has canvassed a few options, these relate to both physical and social/institutional changes. The field of climate change adaptation economics is in its infancy and is currently grappling with the complex interactions and uncertainties that confound estimates about the probable costs, benefits and distribution of climate change impacts and adaptation options.</w:t>
      </w:r>
    </w:p>
    <w:p w:rsidR="006C3354" w:rsidRPr="00174997" w:rsidRDefault="006C3354" w:rsidP="007419B4">
      <w:pPr>
        <w:spacing w:line="360" w:lineRule="auto"/>
        <w:jc w:val="both"/>
        <w:outlineLvl w:val="0"/>
        <w:rPr>
          <w:rFonts w:ascii="Times New Roman" w:hAnsi="Times New Roman" w:cs="Times New Roman"/>
          <w:b/>
          <w:sz w:val="24"/>
          <w:szCs w:val="24"/>
        </w:rPr>
      </w:pPr>
      <w:r>
        <w:rPr>
          <w:rFonts w:ascii="Times New Roman" w:hAnsi="Times New Roman" w:cs="Times New Roman"/>
          <w:sz w:val="24"/>
          <w:szCs w:val="24"/>
        </w:rPr>
        <w:br w:type="page"/>
      </w:r>
      <w:r w:rsidRPr="00174997">
        <w:rPr>
          <w:rFonts w:ascii="Times New Roman" w:hAnsi="Times New Roman" w:cs="Times New Roman"/>
          <w:b/>
          <w:sz w:val="24"/>
          <w:szCs w:val="24"/>
        </w:rPr>
        <w:lastRenderedPageBreak/>
        <w:t>Contents</w:t>
      </w:r>
    </w:p>
    <w:p w:rsidR="006C3354" w:rsidRPr="001A1E51" w:rsidRDefault="006C3354" w:rsidP="005478D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1A1E51">
        <w:rPr>
          <w:rFonts w:ascii="Times New Roman" w:hAnsi="Times New Roman" w:cs="Times New Roman"/>
          <w:sz w:val="24"/>
          <w:szCs w:val="24"/>
        </w:rPr>
        <w:t>Introduction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rsidR="006C3354" w:rsidRPr="001A1E51" w:rsidRDefault="006C3354" w:rsidP="005478D1">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1A1E51">
        <w:rPr>
          <w:rFonts w:ascii="Times New Roman" w:hAnsi="Times New Roman" w:cs="Times New Roman"/>
          <w:sz w:val="24"/>
          <w:szCs w:val="24"/>
        </w:rPr>
        <w:t>Current and future extremes in Victoria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rsidR="006C3354" w:rsidRPr="001A1E51" w:rsidRDefault="006C3354" w:rsidP="005478D1">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1A1E51">
        <w:rPr>
          <w:rFonts w:ascii="Times New Roman" w:hAnsi="Times New Roman" w:cs="Times New Roman"/>
          <w:sz w:val="24"/>
          <w:szCs w:val="24"/>
        </w:rPr>
        <w:t>Victoria’s key vulnerable sectors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p>
    <w:p w:rsidR="006C3354" w:rsidRPr="00643B51" w:rsidRDefault="006C3354" w:rsidP="005478D1">
      <w:pPr>
        <w:spacing w:line="360" w:lineRule="auto"/>
        <w:jc w:val="both"/>
        <w:rPr>
          <w:rFonts w:ascii="Times New Roman" w:hAnsi="Times New Roman" w:cs="Times New Roman"/>
          <w:b/>
          <w:bCs/>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643B51">
        <w:rPr>
          <w:rFonts w:ascii="Times New Roman" w:hAnsi="Times New Roman" w:cs="Times New Roman"/>
          <w:bCs/>
          <w:sz w:val="24"/>
          <w:szCs w:val="24"/>
        </w:rPr>
        <w:t>Current cost of climate anomalies in key vulnerable sectors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w:t>
      </w:r>
    </w:p>
    <w:p w:rsidR="006C3354" w:rsidRDefault="006C3354" w:rsidP="005478D1">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Conclusion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w:t>
      </w:r>
    </w:p>
    <w:p w:rsidR="006C3354" w:rsidRPr="001A1E51" w:rsidRDefault="006C3354" w:rsidP="005478D1">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References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rsidR="006C3354" w:rsidRDefault="006C3354" w:rsidP="005478D1">
      <w:pPr>
        <w:spacing w:line="360" w:lineRule="auto"/>
        <w:jc w:val="both"/>
        <w:rPr>
          <w:rFonts w:ascii="Times New Roman" w:hAnsi="Times New Roman" w:cs="Times New Roman"/>
          <w:sz w:val="24"/>
          <w:szCs w:val="24"/>
        </w:rPr>
      </w:pPr>
    </w:p>
    <w:p w:rsidR="006C3354" w:rsidRPr="00174997" w:rsidRDefault="006C3354" w:rsidP="007419B4">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List of </w:t>
      </w:r>
      <w:r w:rsidRPr="00174997">
        <w:rPr>
          <w:rFonts w:ascii="Times New Roman" w:hAnsi="Times New Roman" w:cs="Times New Roman"/>
          <w:b/>
          <w:sz w:val="24"/>
          <w:szCs w:val="24"/>
        </w:rPr>
        <w:t>Tables</w:t>
      </w:r>
    </w:p>
    <w:p w:rsidR="006C3354" w:rsidRPr="001A1E51" w:rsidRDefault="006C3354" w:rsidP="005478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1: </w:t>
      </w:r>
      <w:r w:rsidRPr="001A1E51">
        <w:rPr>
          <w:rFonts w:ascii="Times New Roman" w:hAnsi="Times New Roman" w:cs="Times New Roman"/>
          <w:sz w:val="24"/>
          <w:szCs w:val="24"/>
        </w:rPr>
        <w:t>Vulnerability to climate change impacts in nine major Victorian sectors</w:t>
      </w:r>
    </w:p>
    <w:p w:rsidR="006C3354" w:rsidRPr="001A1E51" w:rsidRDefault="006C3354" w:rsidP="007419B4">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Table 2: </w:t>
      </w:r>
      <w:r w:rsidRPr="001A1E51">
        <w:rPr>
          <w:rFonts w:ascii="Times New Roman" w:hAnsi="Times New Roman" w:cs="Times New Roman"/>
          <w:sz w:val="24"/>
          <w:szCs w:val="24"/>
        </w:rPr>
        <w:t>Costs of bushfires to Victorian agricultural industry</w:t>
      </w:r>
    </w:p>
    <w:p w:rsidR="006C3354" w:rsidRPr="001A1E51" w:rsidRDefault="006C3354" w:rsidP="005478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3: </w:t>
      </w:r>
      <w:r w:rsidRPr="001A1E51">
        <w:rPr>
          <w:rFonts w:ascii="Times New Roman" w:hAnsi="Times New Roman" w:cs="Times New Roman"/>
          <w:sz w:val="24"/>
          <w:szCs w:val="24"/>
        </w:rPr>
        <w:t>Costs of bushfires to Victorian timber industry</w:t>
      </w:r>
    </w:p>
    <w:p w:rsidR="006C3354" w:rsidRDefault="006C3354" w:rsidP="005478D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Table 4: </w:t>
      </w:r>
      <w:r w:rsidRPr="001A1E51">
        <w:rPr>
          <w:rFonts w:ascii="Times New Roman" w:hAnsi="Times New Roman" w:cs="Times New Roman"/>
          <w:bCs/>
          <w:sz w:val="24"/>
          <w:szCs w:val="24"/>
        </w:rPr>
        <w:t>Estimated costs of climate related disasters to the Victorian State Budget</w:t>
      </w:r>
    </w:p>
    <w:p w:rsidR="006C3354" w:rsidRDefault="006C3354" w:rsidP="005478D1">
      <w:pPr>
        <w:spacing w:line="360" w:lineRule="auto"/>
        <w:jc w:val="both"/>
        <w:rPr>
          <w:rFonts w:ascii="Times New Roman" w:hAnsi="Times New Roman" w:cs="Times New Roman"/>
          <w:bCs/>
          <w:sz w:val="24"/>
          <w:szCs w:val="24"/>
        </w:rPr>
      </w:pPr>
    </w:p>
    <w:p w:rsidR="006C3354" w:rsidRDefault="006C3354" w:rsidP="007419B4">
      <w:pPr>
        <w:spacing w:line="360" w:lineRule="auto"/>
        <w:jc w:val="both"/>
        <w:outlineLvl w:val="0"/>
        <w:rPr>
          <w:rFonts w:ascii="Times New Roman" w:hAnsi="Times New Roman" w:cs="Times New Roman"/>
          <w:bCs/>
          <w:sz w:val="24"/>
          <w:szCs w:val="24"/>
        </w:rPr>
      </w:pPr>
      <w:r>
        <w:rPr>
          <w:rFonts w:ascii="Times New Roman" w:hAnsi="Times New Roman" w:cs="Times New Roman"/>
          <w:b/>
          <w:bCs/>
          <w:sz w:val="24"/>
          <w:szCs w:val="24"/>
        </w:rPr>
        <w:t>List of Acronyms</w:t>
      </w:r>
    </w:p>
    <w:p w:rsidR="006C3354" w:rsidRDefault="006C3354" w:rsidP="007419B4">
      <w:pPr>
        <w:spacing w:line="360" w:lineRule="auto"/>
        <w:jc w:val="both"/>
        <w:outlineLvl w:val="0"/>
        <w:rPr>
          <w:rFonts w:ascii="Times New Roman" w:hAnsi="Times New Roman" w:cs="Times New Roman"/>
          <w:bCs/>
          <w:sz w:val="24"/>
          <w:szCs w:val="24"/>
        </w:rPr>
      </w:pPr>
      <w:r>
        <w:rPr>
          <w:rFonts w:ascii="Times New Roman" w:hAnsi="Times New Roman" w:cs="Times New Roman"/>
          <w:bCs/>
          <w:sz w:val="24"/>
          <w:szCs w:val="24"/>
        </w:rPr>
        <w:t>ABARE: Australian Bureau of Agricultural and Resource Economics</w:t>
      </w:r>
    </w:p>
    <w:p w:rsidR="006C3354" w:rsidRDefault="006C3354" w:rsidP="005478D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ABS: Australian Bureau of Statistics</w:t>
      </w:r>
    </w:p>
    <w:p w:rsidR="006C3354" w:rsidRDefault="006C3354" w:rsidP="005478D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AEMI: Australian Emergency Management Institute</w:t>
      </w:r>
    </w:p>
    <w:p w:rsidR="006C3354" w:rsidRDefault="006C3354" w:rsidP="005478D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AUD: Australian Dollars</w:t>
      </w:r>
    </w:p>
    <w:p w:rsidR="006C3354" w:rsidRDefault="006C3354" w:rsidP="005478D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CFA: Country Fire Authority</w:t>
      </w:r>
    </w:p>
    <w:p w:rsidR="006C3354" w:rsidRDefault="006C3354" w:rsidP="005478D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CSIRO: Commonwealth Scientific and Industrial Research </w:t>
      </w:r>
      <w:proofErr w:type="spellStart"/>
      <w:r>
        <w:rPr>
          <w:rFonts w:ascii="Times New Roman" w:hAnsi="Times New Roman" w:cs="Times New Roman"/>
          <w:bCs/>
          <w:sz w:val="24"/>
          <w:szCs w:val="24"/>
        </w:rPr>
        <w:t>Organisaiton</w:t>
      </w:r>
      <w:proofErr w:type="spellEnd"/>
    </w:p>
    <w:p w:rsidR="006C3354" w:rsidRDefault="006C3354" w:rsidP="007419B4">
      <w:pPr>
        <w:spacing w:line="360" w:lineRule="auto"/>
        <w:jc w:val="both"/>
        <w:outlineLvl w:val="0"/>
        <w:rPr>
          <w:rFonts w:ascii="Times New Roman" w:hAnsi="Times New Roman" w:cs="Times New Roman"/>
          <w:bCs/>
          <w:sz w:val="24"/>
          <w:szCs w:val="24"/>
        </w:rPr>
      </w:pPr>
      <w:r>
        <w:rPr>
          <w:rFonts w:ascii="Times New Roman" w:hAnsi="Times New Roman" w:cs="Times New Roman"/>
          <w:bCs/>
          <w:sz w:val="24"/>
          <w:szCs w:val="24"/>
        </w:rPr>
        <w:t>IPCC: Intergovernmental Panel on Climate Change</w:t>
      </w:r>
    </w:p>
    <w:p w:rsidR="006C3354" w:rsidRDefault="006C3354" w:rsidP="005478D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VCCCAR: Victorian Centre for Climate Change Adaptation Research</w:t>
      </w:r>
    </w:p>
    <w:p w:rsidR="006C3354" w:rsidRPr="006A2DEB" w:rsidRDefault="006C3354" w:rsidP="005478D1">
      <w:pPr>
        <w:spacing w:line="360" w:lineRule="auto"/>
        <w:jc w:val="both"/>
        <w:rPr>
          <w:rFonts w:ascii="Times New Roman" w:hAnsi="Times New Roman" w:cs="Times New Roman"/>
          <w:bCs/>
          <w:sz w:val="24"/>
          <w:szCs w:val="24"/>
        </w:rPr>
      </w:pPr>
    </w:p>
    <w:p w:rsidR="006C3354" w:rsidRDefault="006C3354" w:rsidP="006A2DEB">
      <w:pPr>
        <w:spacing w:after="200" w:line="276" w:lineRule="auto"/>
        <w:jc w:val="both"/>
        <w:rPr>
          <w:rFonts w:ascii="Times New Roman" w:hAnsi="Times New Roman" w:cs="Times New Roman"/>
          <w:b/>
          <w:sz w:val="24"/>
          <w:szCs w:val="24"/>
        </w:rPr>
        <w:sectPr w:rsidR="006C3354" w:rsidSect="001C1CA4">
          <w:pgSz w:w="11906" w:h="16838"/>
          <w:pgMar w:top="1440" w:right="1440" w:bottom="1440" w:left="1440" w:header="708" w:footer="708" w:gutter="0"/>
          <w:cols w:space="708"/>
          <w:docGrid w:linePitch="360"/>
        </w:sectPr>
      </w:pPr>
    </w:p>
    <w:p w:rsidR="006C3354" w:rsidRDefault="006C3354" w:rsidP="007419B4">
      <w:pPr>
        <w:spacing w:after="200" w:line="276" w:lineRule="auto"/>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Pr>
          <w:rFonts w:ascii="Times New Roman" w:hAnsi="Times New Roman" w:cs="Times New Roman"/>
          <w:b/>
          <w:sz w:val="24"/>
          <w:szCs w:val="24"/>
        </w:rPr>
        <w:tab/>
      </w:r>
      <w:r w:rsidRPr="00DA5AB8">
        <w:rPr>
          <w:rFonts w:ascii="Times New Roman" w:hAnsi="Times New Roman" w:cs="Times New Roman"/>
          <w:b/>
          <w:sz w:val="24"/>
          <w:szCs w:val="24"/>
        </w:rPr>
        <w:t>Introduction</w:t>
      </w:r>
    </w:p>
    <w:p w:rsidR="006C3354" w:rsidRDefault="006C3354" w:rsidP="005478D1">
      <w:pPr>
        <w:spacing w:after="120" w:line="360" w:lineRule="auto"/>
        <w:jc w:val="both"/>
        <w:rPr>
          <w:rFonts w:ascii="Times New Roman" w:hAnsi="Times New Roman" w:cs="Times New Roman"/>
          <w:bCs/>
          <w:sz w:val="24"/>
          <w:szCs w:val="24"/>
        </w:rPr>
      </w:pPr>
      <w:r w:rsidRPr="005B59AC">
        <w:rPr>
          <w:rFonts w:ascii="Times New Roman" w:hAnsi="Times New Roman" w:cs="Times New Roman"/>
          <w:bCs/>
          <w:sz w:val="24"/>
          <w:szCs w:val="24"/>
        </w:rPr>
        <w:t xml:space="preserve">Climate change is expected to increase the frequency and intensity of extreme climatic events </w:t>
      </w:r>
      <w:r>
        <w:rPr>
          <w:rFonts w:ascii="Times New Roman" w:hAnsi="Times New Roman" w:cs="Times New Roman"/>
          <w:bCs/>
          <w:sz w:val="24"/>
          <w:szCs w:val="24"/>
        </w:rPr>
        <w:t>worldwide</w:t>
      </w:r>
      <w:r w:rsidRPr="005B59AC">
        <w:rPr>
          <w:rFonts w:ascii="Times New Roman" w:hAnsi="Times New Roman" w:cs="Times New Roman"/>
          <w:bCs/>
          <w:sz w:val="24"/>
          <w:szCs w:val="24"/>
        </w:rPr>
        <w:t xml:space="preserve"> (IPCC 2007).</w:t>
      </w:r>
      <w:r>
        <w:rPr>
          <w:rFonts w:ascii="Times New Roman" w:hAnsi="Times New Roman" w:cs="Times New Roman"/>
          <w:bCs/>
          <w:sz w:val="24"/>
          <w:szCs w:val="24"/>
        </w:rPr>
        <w:t xml:space="preserve"> Events such as bushfires, cyclones, drought, floods, heatwaves and storms are predicted to become more frequent and severe throughout Australia, with impacts varying by region, sector and social group (</w:t>
      </w:r>
      <w:proofErr w:type="spellStart"/>
      <w:r>
        <w:rPr>
          <w:rFonts w:ascii="Times New Roman" w:hAnsi="Times New Roman" w:cs="Times New Roman"/>
          <w:bCs/>
          <w:sz w:val="24"/>
          <w:szCs w:val="24"/>
        </w:rPr>
        <w:t>Henessy</w:t>
      </w:r>
      <w:proofErr w:type="spellEnd"/>
      <w:r>
        <w:rPr>
          <w:rFonts w:ascii="Times New Roman" w:hAnsi="Times New Roman" w:cs="Times New Roman"/>
          <w:bCs/>
          <w:sz w:val="24"/>
          <w:szCs w:val="24"/>
        </w:rPr>
        <w:t xml:space="preserve"> et al. 2007; </w:t>
      </w:r>
      <w:proofErr w:type="spellStart"/>
      <w:r>
        <w:rPr>
          <w:rFonts w:ascii="Times New Roman" w:hAnsi="Times New Roman" w:cs="Times New Roman"/>
          <w:bCs/>
          <w:sz w:val="24"/>
          <w:szCs w:val="24"/>
        </w:rPr>
        <w:t>Garnaut</w:t>
      </w:r>
      <w:proofErr w:type="spellEnd"/>
      <w:r>
        <w:rPr>
          <w:rFonts w:ascii="Times New Roman" w:hAnsi="Times New Roman" w:cs="Times New Roman"/>
          <w:bCs/>
          <w:sz w:val="24"/>
          <w:szCs w:val="24"/>
        </w:rPr>
        <w:t xml:space="preserve"> 2008). In Victoria, climate change is expected to lead to higher average annual temperatures, more days above 35°C, reduced rainfall and more frequent droughts, more extreme weather events such as storms, high winds and floods, an increase in the number of extreme fire danger days, more frequent bushfires, rising sea levels and storm surges (Department of Premier and Cabinet 2009).</w:t>
      </w:r>
    </w:p>
    <w:p w:rsidR="006C3354" w:rsidRDefault="006C3354" w:rsidP="005478D1">
      <w:pPr>
        <w:spacing w:line="360" w:lineRule="auto"/>
        <w:jc w:val="both"/>
        <w:rPr>
          <w:rFonts w:ascii="Times New Roman" w:hAnsi="Times New Roman" w:cs="Times New Roman"/>
          <w:bCs/>
          <w:sz w:val="24"/>
          <w:szCs w:val="24"/>
        </w:rPr>
      </w:pPr>
    </w:p>
    <w:p w:rsidR="006C3354" w:rsidRDefault="006C3354" w:rsidP="005478D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Demand exists, in both government and the private sector, for estimates of the cost of these climate change impacts so that potential abatement and adaptation options can be evaluated in economic terms.</w:t>
      </w:r>
      <w:r w:rsidRPr="008630C7">
        <w:rPr>
          <w:rFonts w:ascii="Times New Roman" w:hAnsi="Times New Roman" w:cs="Times New Roman"/>
          <w:bCs/>
          <w:sz w:val="24"/>
          <w:szCs w:val="24"/>
        </w:rPr>
        <w:t xml:space="preserve"> </w:t>
      </w:r>
      <w:r>
        <w:rPr>
          <w:rFonts w:ascii="Times New Roman" w:hAnsi="Times New Roman" w:cs="Times New Roman"/>
          <w:bCs/>
          <w:sz w:val="24"/>
          <w:szCs w:val="24"/>
        </w:rPr>
        <w:t>Increasing frequency and severity of extreme weather events are expected to be one of the first significant impacts of climate change felt by the people of Victoria.</w:t>
      </w:r>
      <w:r w:rsidRPr="008630C7">
        <w:rPr>
          <w:rFonts w:ascii="Times New Roman" w:hAnsi="Times New Roman" w:cs="Times New Roman"/>
          <w:bCs/>
          <w:sz w:val="24"/>
          <w:szCs w:val="24"/>
        </w:rPr>
        <w:t xml:space="preserve"> </w:t>
      </w:r>
      <w:r>
        <w:rPr>
          <w:rFonts w:ascii="Times New Roman" w:hAnsi="Times New Roman" w:cs="Times New Roman"/>
          <w:bCs/>
          <w:sz w:val="24"/>
          <w:szCs w:val="24"/>
        </w:rPr>
        <w:t>In order to estimate how costs related to extreme events will increase under climate change the current costs of extreme events must first be estimated.</w:t>
      </w:r>
    </w:p>
    <w:p w:rsidR="006C3354" w:rsidRDefault="006C3354" w:rsidP="005478D1">
      <w:pPr>
        <w:spacing w:line="360" w:lineRule="auto"/>
        <w:jc w:val="both"/>
        <w:rPr>
          <w:rFonts w:ascii="Times New Roman" w:hAnsi="Times New Roman" w:cs="Times New Roman"/>
          <w:bCs/>
          <w:sz w:val="24"/>
          <w:szCs w:val="24"/>
        </w:rPr>
      </w:pPr>
    </w:p>
    <w:p w:rsidR="006C3354" w:rsidRDefault="006C3354" w:rsidP="005478D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This report sits within the wider Victorian Centre for Climate Change Adaptation Research (VCCCAR) project entitled</w:t>
      </w:r>
      <w:r w:rsidRPr="008630C7">
        <w:rPr>
          <w:rFonts w:ascii="Times New Roman" w:hAnsi="Times New Roman" w:cs="Times New Roman"/>
          <w:bCs/>
          <w:sz w:val="24"/>
          <w:szCs w:val="24"/>
        </w:rPr>
        <w:t xml:space="preserve"> “Framing multi-level and multi-actor adaptation res</w:t>
      </w:r>
      <w:r>
        <w:rPr>
          <w:rFonts w:ascii="Times New Roman" w:hAnsi="Times New Roman" w:cs="Times New Roman"/>
          <w:bCs/>
          <w:sz w:val="24"/>
          <w:szCs w:val="24"/>
        </w:rPr>
        <w:t>ponses in the Victorian context.” This project includes a work package investigating a “</w:t>
      </w:r>
      <w:r w:rsidRPr="008630C7">
        <w:rPr>
          <w:rFonts w:ascii="Times New Roman" w:hAnsi="Times New Roman" w:cs="Times New Roman"/>
          <w:bCs/>
          <w:sz w:val="24"/>
          <w:szCs w:val="24"/>
        </w:rPr>
        <w:t>preliminary economic analysis of climate change impacts</w:t>
      </w:r>
      <w:r>
        <w:rPr>
          <w:rFonts w:ascii="Times New Roman" w:hAnsi="Times New Roman" w:cs="Times New Roman"/>
          <w:bCs/>
          <w:sz w:val="24"/>
          <w:szCs w:val="24"/>
        </w:rPr>
        <w:t xml:space="preserve">.” Previous working papers in this series have explored the confounding variety of estimates of both the aggregate costs of disasters and the cost of specific events in Victoria (Keating and </w:t>
      </w:r>
      <w:proofErr w:type="spellStart"/>
      <w:r>
        <w:rPr>
          <w:rFonts w:ascii="Times New Roman" w:hAnsi="Times New Roman" w:cs="Times New Roman"/>
          <w:bCs/>
          <w:sz w:val="24"/>
          <w:szCs w:val="24"/>
        </w:rPr>
        <w:t>Handmer</w:t>
      </w:r>
      <w:proofErr w:type="spellEnd"/>
      <w:r>
        <w:rPr>
          <w:rFonts w:ascii="Times New Roman" w:hAnsi="Times New Roman" w:cs="Times New Roman"/>
          <w:bCs/>
          <w:sz w:val="24"/>
          <w:szCs w:val="24"/>
        </w:rPr>
        <w:t xml:space="preserve">, 2011b), and methodologies for assessing the costs of climate change in Victoria (Keating and </w:t>
      </w:r>
      <w:proofErr w:type="spellStart"/>
      <w:r>
        <w:rPr>
          <w:rFonts w:ascii="Times New Roman" w:hAnsi="Times New Roman" w:cs="Times New Roman"/>
          <w:bCs/>
          <w:sz w:val="24"/>
          <w:szCs w:val="24"/>
        </w:rPr>
        <w:t>Handmer</w:t>
      </w:r>
      <w:proofErr w:type="spellEnd"/>
      <w:r>
        <w:rPr>
          <w:rFonts w:ascii="Times New Roman" w:hAnsi="Times New Roman" w:cs="Times New Roman"/>
          <w:bCs/>
          <w:sz w:val="24"/>
          <w:szCs w:val="24"/>
        </w:rPr>
        <w:t xml:space="preserve"> 2011a). This report extends this work by taking a sectoral approach.</w:t>
      </w:r>
      <w:r w:rsidRPr="00C57801">
        <w:t xml:space="preserve"> </w:t>
      </w:r>
      <w:r w:rsidRPr="00C57801">
        <w:rPr>
          <w:rFonts w:ascii="Times New Roman" w:hAnsi="Times New Roman" w:cs="Times New Roman"/>
          <w:bCs/>
          <w:sz w:val="24"/>
          <w:szCs w:val="24"/>
        </w:rPr>
        <w:t xml:space="preserve">Future work on the project will include exploring how the costs estimated here may change under </w:t>
      </w:r>
      <w:r>
        <w:rPr>
          <w:rFonts w:ascii="Times New Roman" w:hAnsi="Times New Roman" w:cs="Times New Roman"/>
          <w:bCs/>
          <w:sz w:val="24"/>
          <w:szCs w:val="24"/>
        </w:rPr>
        <w:t xml:space="preserve">various </w:t>
      </w:r>
      <w:r w:rsidRPr="00C57801">
        <w:rPr>
          <w:rFonts w:ascii="Times New Roman" w:hAnsi="Times New Roman" w:cs="Times New Roman"/>
          <w:bCs/>
          <w:sz w:val="24"/>
          <w:szCs w:val="24"/>
        </w:rPr>
        <w:t>climate change scenarios.</w:t>
      </w:r>
    </w:p>
    <w:p w:rsidR="006C3354" w:rsidRDefault="006C3354" w:rsidP="005478D1">
      <w:pPr>
        <w:spacing w:line="360" w:lineRule="auto"/>
        <w:jc w:val="both"/>
        <w:rPr>
          <w:rFonts w:ascii="Times New Roman" w:hAnsi="Times New Roman" w:cs="Times New Roman"/>
          <w:bCs/>
          <w:sz w:val="24"/>
          <w:szCs w:val="24"/>
        </w:rPr>
      </w:pPr>
    </w:p>
    <w:p w:rsidR="006C3354" w:rsidRDefault="006C3354" w:rsidP="005478D1">
      <w:pPr>
        <w:spacing w:line="360" w:lineRule="auto"/>
        <w:jc w:val="both"/>
        <w:rPr>
          <w:rFonts w:ascii="Times New Roman" w:hAnsi="Times New Roman" w:cs="Times New Roman"/>
          <w:bCs/>
          <w:sz w:val="24"/>
          <w:szCs w:val="24"/>
        </w:rPr>
      </w:pPr>
      <w:r w:rsidRPr="000E4DE7">
        <w:rPr>
          <w:rFonts w:ascii="Times New Roman" w:hAnsi="Times New Roman" w:cs="Times New Roman"/>
          <w:bCs/>
          <w:sz w:val="24"/>
          <w:szCs w:val="24"/>
        </w:rPr>
        <w:t>Unfortunately</w:t>
      </w:r>
      <w:r>
        <w:rPr>
          <w:rFonts w:ascii="Times New Roman" w:hAnsi="Times New Roman" w:cs="Times New Roman"/>
          <w:bCs/>
          <w:sz w:val="24"/>
          <w:szCs w:val="24"/>
        </w:rPr>
        <w:t>,</w:t>
      </w:r>
      <w:r w:rsidRPr="000E4DE7">
        <w:rPr>
          <w:rFonts w:ascii="Times New Roman" w:hAnsi="Times New Roman" w:cs="Times New Roman"/>
          <w:bCs/>
          <w:sz w:val="24"/>
          <w:szCs w:val="24"/>
        </w:rPr>
        <w:t xml:space="preserve"> establishing cost estimates to inform</w:t>
      </w:r>
      <w:r>
        <w:rPr>
          <w:rFonts w:ascii="Times New Roman" w:hAnsi="Times New Roman" w:cs="Times New Roman"/>
          <w:bCs/>
          <w:sz w:val="24"/>
          <w:szCs w:val="24"/>
        </w:rPr>
        <w:t xml:space="preserve"> climate change related</w:t>
      </w:r>
      <w:r w:rsidRPr="000E4DE7">
        <w:rPr>
          <w:rFonts w:ascii="Times New Roman" w:hAnsi="Times New Roman" w:cs="Times New Roman"/>
          <w:bCs/>
          <w:sz w:val="24"/>
          <w:szCs w:val="24"/>
        </w:rPr>
        <w:t xml:space="preserve"> decision-making is a complex and uncertain exercise. The field is currently in its infancy and the estimates that do exist are plagued by issues around data availability, methodological weaknesses and modelling uncertainty in both climate and impact models (Parry et al. 2009). Estimating the costs of current climate anomalies to Victorian sectors is hampered by a lack of available </w:t>
      </w:r>
      <w:r w:rsidRPr="000E4DE7">
        <w:rPr>
          <w:rFonts w:ascii="Times New Roman" w:hAnsi="Times New Roman" w:cs="Times New Roman"/>
          <w:bCs/>
          <w:sz w:val="24"/>
          <w:szCs w:val="24"/>
        </w:rPr>
        <w:lastRenderedPageBreak/>
        <w:t>estimates on the economic impacts of disasters</w:t>
      </w:r>
      <w:r>
        <w:rPr>
          <w:rFonts w:ascii="Times New Roman" w:hAnsi="Times New Roman" w:cs="Times New Roman"/>
          <w:bCs/>
          <w:sz w:val="24"/>
          <w:szCs w:val="24"/>
        </w:rPr>
        <w:t xml:space="preserve"> (Keating and </w:t>
      </w:r>
      <w:proofErr w:type="spellStart"/>
      <w:r>
        <w:rPr>
          <w:rFonts w:ascii="Times New Roman" w:hAnsi="Times New Roman" w:cs="Times New Roman"/>
          <w:bCs/>
          <w:sz w:val="24"/>
          <w:szCs w:val="24"/>
        </w:rPr>
        <w:t>Handmer</w:t>
      </w:r>
      <w:proofErr w:type="spellEnd"/>
      <w:r>
        <w:rPr>
          <w:rFonts w:ascii="Times New Roman" w:hAnsi="Times New Roman" w:cs="Times New Roman"/>
          <w:bCs/>
          <w:sz w:val="24"/>
          <w:szCs w:val="24"/>
        </w:rPr>
        <w:t>, 2011b)</w:t>
      </w:r>
      <w:r w:rsidRPr="000E4DE7">
        <w:rPr>
          <w:rFonts w:ascii="Times New Roman" w:hAnsi="Times New Roman" w:cs="Times New Roman"/>
          <w:bCs/>
          <w:sz w:val="24"/>
          <w:szCs w:val="24"/>
        </w:rPr>
        <w:t>.</w:t>
      </w:r>
      <w:r>
        <w:rPr>
          <w:rFonts w:ascii="Times New Roman" w:hAnsi="Times New Roman" w:cs="Times New Roman"/>
          <w:bCs/>
          <w:sz w:val="24"/>
          <w:szCs w:val="24"/>
        </w:rPr>
        <w:t xml:space="preserve"> </w:t>
      </w:r>
      <w:r w:rsidRPr="000E4DE7">
        <w:rPr>
          <w:rFonts w:ascii="Times New Roman" w:hAnsi="Times New Roman" w:cs="Times New Roman"/>
          <w:bCs/>
          <w:sz w:val="24"/>
          <w:szCs w:val="24"/>
        </w:rPr>
        <w:t>Note that while cost and/or impact estimates are sometimes avail</w:t>
      </w:r>
      <w:r>
        <w:rPr>
          <w:rFonts w:ascii="Times New Roman" w:hAnsi="Times New Roman" w:cs="Times New Roman"/>
          <w:bCs/>
          <w:sz w:val="24"/>
          <w:szCs w:val="24"/>
        </w:rPr>
        <w:t>able for industry specific impacts as a result of a specific climate anomaly (for example the cost of the 2009 heatwave to Victorian infrastructure)</w:t>
      </w:r>
      <w:r w:rsidRPr="000E4DE7">
        <w:rPr>
          <w:rFonts w:ascii="Times New Roman" w:hAnsi="Times New Roman" w:cs="Times New Roman"/>
          <w:bCs/>
          <w:sz w:val="24"/>
          <w:szCs w:val="24"/>
        </w:rPr>
        <w:t xml:space="preserve">, these individual numbers are insufficient for </w:t>
      </w:r>
      <w:r>
        <w:rPr>
          <w:rFonts w:ascii="Times New Roman" w:hAnsi="Times New Roman" w:cs="Times New Roman"/>
          <w:bCs/>
          <w:sz w:val="24"/>
          <w:szCs w:val="24"/>
        </w:rPr>
        <w:t xml:space="preserve">the calculation of </w:t>
      </w:r>
      <w:r w:rsidRPr="000E4DE7">
        <w:rPr>
          <w:rFonts w:ascii="Times New Roman" w:hAnsi="Times New Roman" w:cs="Times New Roman"/>
          <w:bCs/>
          <w:sz w:val="24"/>
          <w:szCs w:val="24"/>
        </w:rPr>
        <w:t>annualised estimates of the cost of climate anomalies</w:t>
      </w:r>
      <w:r>
        <w:rPr>
          <w:rFonts w:ascii="Times New Roman" w:hAnsi="Times New Roman" w:cs="Times New Roman"/>
          <w:bCs/>
          <w:sz w:val="24"/>
          <w:szCs w:val="24"/>
        </w:rPr>
        <w:t xml:space="preserve"> for specific sectors, which is the goal of this report.</w:t>
      </w:r>
    </w:p>
    <w:p w:rsidR="006C3354" w:rsidRDefault="006C3354" w:rsidP="005478D1">
      <w:pPr>
        <w:spacing w:line="360" w:lineRule="auto"/>
        <w:jc w:val="both"/>
        <w:rPr>
          <w:rFonts w:ascii="Times New Roman" w:hAnsi="Times New Roman" w:cs="Times New Roman"/>
          <w:bCs/>
          <w:sz w:val="24"/>
          <w:szCs w:val="24"/>
        </w:rPr>
      </w:pPr>
    </w:p>
    <w:p w:rsidR="006C3354" w:rsidRDefault="006C3354" w:rsidP="005478D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This report starts with an outline of the current extremes faced by Victoria, and how these are expected to increase in frequency and severity under climate change. Extreme heat and bushfires are key </w:t>
      </w:r>
      <w:r w:rsidR="00A379B2">
        <w:rPr>
          <w:rFonts w:ascii="Times New Roman" w:hAnsi="Times New Roman" w:cs="Times New Roman"/>
          <w:bCs/>
          <w:sz w:val="24"/>
          <w:szCs w:val="24"/>
        </w:rPr>
        <w:t xml:space="preserve">hazards </w:t>
      </w:r>
      <w:r>
        <w:rPr>
          <w:rFonts w:ascii="Times New Roman" w:hAnsi="Times New Roman" w:cs="Times New Roman"/>
          <w:bCs/>
          <w:sz w:val="24"/>
          <w:szCs w:val="24"/>
        </w:rPr>
        <w:t xml:space="preserve">of concern for Victoria in the coming century. Vulnerability to increased climate anomalies under climate change has been analysed by a few studies, and the results of these are </w:t>
      </w:r>
      <w:r w:rsidR="00E318BD">
        <w:rPr>
          <w:rFonts w:ascii="Times New Roman" w:hAnsi="Times New Roman" w:cs="Times New Roman"/>
          <w:bCs/>
          <w:sz w:val="24"/>
          <w:szCs w:val="24"/>
        </w:rPr>
        <w:t xml:space="preserve">also </w:t>
      </w:r>
      <w:r>
        <w:rPr>
          <w:rFonts w:ascii="Times New Roman" w:hAnsi="Times New Roman" w:cs="Times New Roman"/>
          <w:bCs/>
          <w:sz w:val="24"/>
          <w:szCs w:val="24"/>
        </w:rPr>
        <w:t>explored. While definitions of vulnerability and differing study aims and approaches mean no strict agreement is identified, agriculture is consistently identified as a key vulnerable sector (see section 3 below).</w:t>
      </w:r>
    </w:p>
    <w:p w:rsidR="006C3354" w:rsidRDefault="006C3354" w:rsidP="005478D1">
      <w:pPr>
        <w:spacing w:line="360" w:lineRule="auto"/>
        <w:jc w:val="both"/>
        <w:rPr>
          <w:rFonts w:ascii="Times New Roman" w:hAnsi="Times New Roman" w:cs="Times New Roman"/>
          <w:bCs/>
          <w:sz w:val="24"/>
          <w:szCs w:val="24"/>
        </w:rPr>
      </w:pPr>
    </w:p>
    <w:p w:rsidR="006C3354" w:rsidRDefault="00E318BD" w:rsidP="005478D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Using</w:t>
      </w:r>
      <w:r w:rsidR="006C3354">
        <w:rPr>
          <w:rFonts w:ascii="Times New Roman" w:hAnsi="Times New Roman" w:cs="Times New Roman"/>
          <w:bCs/>
          <w:sz w:val="24"/>
          <w:szCs w:val="24"/>
        </w:rPr>
        <w:t xml:space="preserve"> available data this report makes conservative estimates of the current costs of bushfires to the Victorian agricultural and timber industries, the cost of heatwave mortality to Victoria and the costs of climate anomalies to the Victorian public sector. These estimates are generally considered to be underestimates.</w:t>
      </w:r>
    </w:p>
    <w:p w:rsidR="006C3354" w:rsidRDefault="006C3354" w:rsidP="005478D1">
      <w:pPr>
        <w:spacing w:line="360" w:lineRule="auto"/>
        <w:jc w:val="both"/>
        <w:rPr>
          <w:rFonts w:ascii="Times New Roman" w:hAnsi="Times New Roman" w:cs="Times New Roman"/>
          <w:bCs/>
          <w:sz w:val="24"/>
          <w:szCs w:val="24"/>
        </w:rPr>
      </w:pPr>
    </w:p>
    <w:p w:rsidR="006C3354" w:rsidRDefault="006C3354" w:rsidP="007419B4">
      <w:pPr>
        <w:spacing w:line="360" w:lineRule="auto"/>
        <w:jc w:val="both"/>
        <w:outlineLvl w:val="0"/>
        <w:rPr>
          <w:rFonts w:ascii="Times New Roman" w:hAnsi="Times New Roman" w:cs="Times New Roman"/>
          <w:b/>
          <w:bCs/>
          <w:sz w:val="24"/>
          <w:szCs w:val="24"/>
        </w:rPr>
      </w:pPr>
      <w:r w:rsidRPr="00F76C79">
        <w:rPr>
          <w:rFonts w:ascii="Times New Roman" w:hAnsi="Times New Roman" w:cs="Times New Roman"/>
          <w:b/>
          <w:bCs/>
          <w:sz w:val="24"/>
          <w:szCs w:val="24"/>
        </w:rPr>
        <w:t xml:space="preserve">2. </w:t>
      </w:r>
      <w:r w:rsidRPr="00F76C79">
        <w:rPr>
          <w:rFonts w:ascii="Times New Roman" w:hAnsi="Times New Roman" w:cs="Times New Roman"/>
          <w:b/>
          <w:bCs/>
          <w:sz w:val="24"/>
          <w:szCs w:val="24"/>
        </w:rPr>
        <w:tab/>
        <w:t>Current and future extremes in Victoria</w:t>
      </w:r>
    </w:p>
    <w:p w:rsidR="006C3354" w:rsidRPr="00F76C79" w:rsidRDefault="006C3354" w:rsidP="005478D1">
      <w:pPr>
        <w:spacing w:line="360" w:lineRule="auto"/>
        <w:jc w:val="both"/>
        <w:rPr>
          <w:rFonts w:ascii="Times New Roman" w:hAnsi="Times New Roman" w:cs="Times New Roman"/>
          <w:bCs/>
          <w:sz w:val="24"/>
          <w:szCs w:val="24"/>
        </w:rPr>
      </w:pPr>
      <w:r w:rsidRPr="00F76C79">
        <w:rPr>
          <w:rFonts w:ascii="Times New Roman" w:hAnsi="Times New Roman" w:cs="Times New Roman"/>
          <w:bCs/>
          <w:sz w:val="24"/>
          <w:szCs w:val="24"/>
        </w:rPr>
        <w:t>This section of the report provides an overview of the major climatic extremes facing Victoria now and in the future.</w:t>
      </w:r>
      <w:r>
        <w:rPr>
          <w:rFonts w:ascii="Times New Roman" w:hAnsi="Times New Roman" w:cs="Times New Roman"/>
          <w:bCs/>
          <w:sz w:val="24"/>
          <w:szCs w:val="24"/>
        </w:rPr>
        <w:t xml:space="preserve"> As mentioned above, c</w:t>
      </w:r>
      <w:r w:rsidRPr="00F76C79">
        <w:rPr>
          <w:rFonts w:ascii="Times New Roman" w:hAnsi="Times New Roman" w:cs="Times New Roman"/>
          <w:bCs/>
          <w:sz w:val="24"/>
          <w:szCs w:val="24"/>
        </w:rPr>
        <w:t>limate change is expected to increase the frequency and intensity of extreme climatic events in Victoria</w:t>
      </w:r>
      <w:r>
        <w:rPr>
          <w:rFonts w:ascii="Times New Roman" w:hAnsi="Times New Roman" w:cs="Times New Roman"/>
          <w:bCs/>
          <w:sz w:val="24"/>
          <w:szCs w:val="24"/>
        </w:rPr>
        <w:t xml:space="preserve"> with the likelihood of m</w:t>
      </w:r>
      <w:r w:rsidRPr="00F76C79">
        <w:rPr>
          <w:rFonts w:ascii="Times New Roman" w:hAnsi="Times New Roman" w:cs="Times New Roman"/>
          <w:bCs/>
          <w:sz w:val="24"/>
          <w:szCs w:val="24"/>
        </w:rPr>
        <w:t>ore frequent and severe heatwaves, droughts, bushfires, storms, winds and floods.</w:t>
      </w:r>
    </w:p>
    <w:p w:rsidR="006C3354" w:rsidRPr="00F76C79" w:rsidRDefault="006C3354" w:rsidP="005478D1">
      <w:pPr>
        <w:spacing w:line="360" w:lineRule="auto"/>
        <w:jc w:val="both"/>
        <w:rPr>
          <w:rFonts w:ascii="Times New Roman" w:hAnsi="Times New Roman" w:cs="Times New Roman"/>
          <w:bCs/>
          <w:sz w:val="24"/>
          <w:szCs w:val="24"/>
        </w:rPr>
      </w:pPr>
    </w:p>
    <w:p w:rsidR="006C3354" w:rsidRPr="00F76C79" w:rsidRDefault="006C3354" w:rsidP="007419B4">
      <w:pPr>
        <w:spacing w:line="360" w:lineRule="auto"/>
        <w:jc w:val="both"/>
        <w:outlineLvl w:val="0"/>
        <w:rPr>
          <w:rFonts w:ascii="Times New Roman" w:hAnsi="Times New Roman" w:cs="Times New Roman"/>
          <w:bCs/>
          <w:sz w:val="24"/>
          <w:szCs w:val="24"/>
        </w:rPr>
      </w:pPr>
      <w:r w:rsidRPr="00F76C79">
        <w:rPr>
          <w:rFonts w:ascii="Times New Roman" w:hAnsi="Times New Roman" w:cs="Times New Roman"/>
          <w:bCs/>
          <w:sz w:val="24"/>
          <w:szCs w:val="24"/>
        </w:rPr>
        <w:t xml:space="preserve">2.1 </w:t>
      </w:r>
      <w:r w:rsidRPr="00F76C79">
        <w:rPr>
          <w:rFonts w:ascii="Times New Roman" w:hAnsi="Times New Roman" w:cs="Times New Roman"/>
          <w:bCs/>
          <w:sz w:val="24"/>
          <w:szCs w:val="24"/>
        </w:rPr>
        <w:tab/>
        <w:t>Extreme heat / heatwaves</w:t>
      </w:r>
    </w:p>
    <w:p w:rsidR="006C3354" w:rsidRPr="00F76C79" w:rsidRDefault="006C3354" w:rsidP="005478D1">
      <w:pPr>
        <w:spacing w:line="360" w:lineRule="auto"/>
        <w:jc w:val="both"/>
        <w:rPr>
          <w:rFonts w:ascii="Times New Roman" w:hAnsi="Times New Roman" w:cs="Times New Roman"/>
          <w:bCs/>
          <w:sz w:val="24"/>
          <w:szCs w:val="24"/>
        </w:rPr>
      </w:pPr>
      <w:r w:rsidRPr="00F76C79">
        <w:rPr>
          <w:rFonts w:ascii="Times New Roman" w:hAnsi="Times New Roman" w:cs="Times New Roman"/>
          <w:bCs/>
          <w:sz w:val="24"/>
          <w:szCs w:val="24"/>
        </w:rPr>
        <w:t xml:space="preserve">Extreme heat is a major cause of hazard-related fatalities in Australia. </w:t>
      </w:r>
      <w:r>
        <w:rPr>
          <w:rFonts w:ascii="Times New Roman" w:hAnsi="Times New Roman" w:cs="Times New Roman"/>
          <w:bCs/>
          <w:sz w:val="24"/>
          <w:szCs w:val="24"/>
        </w:rPr>
        <w:t>Heat</w:t>
      </w:r>
      <w:r w:rsidRPr="00931461">
        <w:rPr>
          <w:rFonts w:ascii="Times New Roman" w:hAnsi="Times New Roman" w:cs="Times New Roman"/>
          <w:bCs/>
          <w:sz w:val="24"/>
          <w:szCs w:val="24"/>
        </w:rPr>
        <w:t>waves have killed approximatel</w:t>
      </w:r>
      <w:r>
        <w:rPr>
          <w:rFonts w:ascii="Times New Roman" w:hAnsi="Times New Roman" w:cs="Times New Roman"/>
          <w:bCs/>
          <w:sz w:val="24"/>
          <w:szCs w:val="24"/>
        </w:rPr>
        <w:t>y 70% as many people as all other hazards combined (</w:t>
      </w:r>
      <w:proofErr w:type="spellStart"/>
      <w:r>
        <w:rPr>
          <w:rFonts w:ascii="Times New Roman" w:hAnsi="Times New Roman" w:cs="Times New Roman"/>
          <w:bCs/>
          <w:sz w:val="24"/>
          <w:szCs w:val="24"/>
        </w:rPr>
        <w:t>Blong</w:t>
      </w:r>
      <w:proofErr w:type="spellEnd"/>
      <w:r>
        <w:rPr>
          <w:rFonts w:ascii="Times New Roman" w:hAnsi="Times New Roman" w:cs="Times New Roman"/>
          <w:bCs/>
          <w:sz w:val="24"/>
          <w:szCs w:val="24"/>
        </w:rPr>
        <w:t xml:space="preserve">, 2004). </w:t>
      </w:r>
      <w:r w:rsidRPr="00F76C79">
        <w:rPr>
          <w:rFonts w:ascii="Times New Roman" w:hAnsi="Times New Roman" w:cs="Times New Roman"/>
          <w:bCs/>
          <w:sz w:val="24"/>
          <w:szCs w:val="24"/>
        </w:rPr>
        <w:t xml:space="preserve">Severe heatwaves in south-east Australia in 1895, 1908 and 1939 led to particularly large losses of life (QUT 2010). In late January and early February 2009, south-east Australia was affected by an exceptional heatwave that saw records set for both high day and night time temperatures and for the duration of an extreme heat event (Bureau of Meteorology 2009). Melbourne experienced three consecutive days with maximum temperatures over 43°C from 28-30 January and unusually high night-time temperatures. A record-high maximum </w:t>
      </w:r>
      <w:r w:rsidRPr="00F76C79">
        <w:rPr>
          <w:rFonts w:ascii="Times New Roman" w:hAnsi="Times New Roman" w:cs="Times New Roman"/>
          <w:bCs/>
          <w:sz w:val="24"/>
          <w:szCs w:val="24"/>
        </w:rPr>
        <w:lastRenderedPageBreak/>
        <w:t xml:space="preserve">temperature of 46.4°C was recorded in Melbourne on February 7, when bushfires ravaged the state (Bureau of Meteorology 2009). </w:t>
      </w:r>
      <w:r w:rsidR="00E318BD">
        <w:rPr>
          <w:rFonts w:ascii="Times New Roman" w:hAnsi="Times New Roman" w:cs="Times New Roman"/>
          <w:bCs/>
          <w:sz w:val="24"/>
          <w:szCs w:val="24"/>
        </w:rPr>
        <w:t xml:space="preserve">Some </w:t>
      </w:r>
      <w:r w:rsidRPr="00F76C79">
        <w:rPr>
          <w:rFonts w:ascii="Times New Roman" w:hAnsi="Times New Roman" w:cs="Times New Roman"/>
          <w:bCs/>
          <w:sz w:val="24"/>
          <w:szCs w:val="24"/>
        </w:rPr>
        <w:t xml:space="preserve">374 excess deaths were recorded during the heatwave, with mortality rates highest among those aged 75 years or older. </w:t>
      </w:r>
      <w:r>
        <w:rPr>
          <w:rFonts w:ascii="Times New Roman" w:hAnsi="Times New Roman" w:cs="Times New Roman"/>
          <w:bCs/>
          <w:sz w:val="24"/>
          <w:szCs w:val="24"/>
        </w:rPr>
        <w:t xml:space="preserve">This was the seventh deadliest disaster in the world in 2009 (Munich Re 2010). </w:t>
      </w:r>
      <w:r w:rsidRPr="00F76C79">
        <w:rPr>
          <w:rFonts w:ascii="Times New Roman" w:hAnsi="Times New Roman" w:cs="Times New Roman"/>
          <w:bCs/>
          <w:sz w:val="24"/>
          <w:szCs w:val="24"/>
        </w:rPr>
        <w:t>The heatwave also had significant impacts on critical infrastructure, particularly power and transport systems and infrastructure (QUT 2010).</w:t>
      </w:r>
    </w:p>
    <w:p w:rsidR="006C3354" w:rsidRPr="00F76C79" w:rsidRDefault="006C3354" w:rsidP="005478D1">
      <w:pPr>
        <w:spacing w:line="360" w:lineRule="auto"/>
        <w:jc w:val="both"/>
        <w:rPr>
          <w:rFonts w:ascii="Times New Roman" w:hAnsi="Times New Roman" w:cs="Times New Roman"/>
          <w:bCs/>
          <w:sz w:val="24"/>
          <w:szCs w:val="24"/>
        </w:rPr>
      </w:pPr>
    </w:p>
    <w:p w:rsidR="006C3354" w:rsidRDefault="006C3354" w:rsidP="005478D1">
      <w:pPr>
        <w:spacing w:line="360" w:lineRule="auto"/>
        <w:jc w:val="both"/>
        <w:rPr>
          <w:rFonts w:ascii="Times New Roman" w:hAnsi="Times New Roman" w:cs="Times New Roman"/>
          <w:bCs/>
          <w:sz w:val="24"/>
          <w:szCs w:val="24"/>
        </w:rPr>
      </w:pPr>
      <w:r w:rsidRPr="00F76C79">
        <w:rPr>
          <w:rFonts w:ascii="Times New Roman" w:hAnsi="Times New Roman" w:cs="Times New Roman"/>
          <w:bCs/>
          <w:sz w:val="24"/>
          <w:szCs w:val="24"/>
        </w:rPr>
        <w:t>There is no standard definition of heatwave in Australia. The Bureau of Meteorology defines a heatwave as ‘</w:t>
      </w:r>
      <w:r>
        <w:rPr>
          <w:rFonts w:ascii="Times New Roman" w:hAnsi="Times New Roman" w:cs="Times New Roman"/>
          <w:bCs/>
          <w:sz w:val="24"/>
          <w:szCs w:val="24"/>
        </w:rPr>
        <w:t>a</w:t>
      </w:r>
      <w:r w:rsidRPr="00F76C79">
        <w:rPr>
          <w:rFonts w:ascii="Times New Roman" w:hAnsi="Times New Roman" w:cs="Times New Roman"/>
          <w:bCs/>
          <w:sz w:val="24"/>
          <w:szCs w:val="24"/>
        </w:rPr>
        <w:t xml:space="preserve"> period of abnormally hot weather lasting several days’</w:t>
      </w:r>
      <w:r>
        <w:rPr>
          <w:rFonts w:ascii="Times New Roman" w:hAnsi="Times New Roman" w:cs="Times New Roman"/>
          <w:bCs/>
          <w:sz w:val="24"/>
          <w:szCs w:val="24"/>
        </w:rPr>
        <w:t xml:space="preserve"> (Bureau of Meteorology 2011a). The Victorian Department of Health states that “</w:t>
      </w:r>
      <w:r w:rsidRPr="00EA4484">
        <w:rPr>
          <w:rFonts w:ascii="Times New Roman" w:hAnsi="Times New Roman" w:cs="Times New Roman"/>
          <w:bCs/>
          <w:sz w:val="24"/>
          <w:szCs w:val="24"/>
        </w:rPr>
        <w:t>a heatwave is generally defined as a period of abnormally</w:t>
      </w:r>
      <w:r>
        <w:rPr>
          <w:rFonts w:ascii="Times New Roman" w:hAnsi="Times New Roman" w:cs="Times New Roman"/>
          <w:bCs/>
          <w:sz w:val="24"/>
          <w:szCs w:val="24"/>
        </w:rPr>
        <w:t xml:space="preserve"> </w:t>
      </w:r>
      <w:r w:rsidRPr="00EA4484">
        <w:rPr>
          <w:rFonts w:ascii="Times New Roman" w:hAnsi="Times New Roman" w:cs="Times New Roman"/>
          <w:bCs/>
          <w:sz w:val="24"/>
          <w:szCs w:val="24"/>
        </w:rPr>
        <w:t>and uncomfortably hot weather that could impact on</w:t>
      </w:r>
      <w:r>
        <w:rPr>
          <w:rFonts w:ascii="Times New Roman" w:hAnsi="Times New Roman" w:cs="Times New Roman"/>
          <w:bCs/>
          <w:sz w:val="24"/>
          <w:szCs w:val="24"/>
        </w:rPr>
        <w:t xml:space="preserve"> </w:t>
      </w:r>
      <w:r w:rsidRPr="00EA4484">
        <w:rPr>
          <w:rFonts w:ascii="Times New Roman" w:hAnsi="Times New Roman" w:cs="Times New Roman"/>
          <w:bCs/>
          <w:sz w:val="24"/>
          <w:szCs w:val="24"/>
        </w:rPr>
        <w:t>human health, commun</w:t>
      </w:r>
      <w:r>
        <w:rPr>
          <w:rFonts w:ascii="Times New Roman" w:hAnsi="Times New Roman" w:cs="Times New Roman"/>
          <w:bCs/>
          <w:sz w:val="24"/>
          <w:szCs w:val="24"/>
        </w:rPr>
        <w:t xml:space="preserve">ity infrastructure and services” (Department of Health, 2011, pg. 2). </w:t>
      </w:r>
      <w:r w:rsidRPr="00F76C79">
        <w:rPr>
          <w:rFonts w:ascii="Times New Roman" w:hAnsi="Times New Roman" w:cs="Times New Roman"/>
          <w:bCs/>
          <w:sz w:val="24"/>
          <w:szCs w:val="24"/>
        </w:rPr>
        <w:t xml:space="preserve">The American Red Cross (2011) defines a heatwave as ‘a prolonged period of excessive heat, often combined with excessive humidity’. Notwithstanding the </w:t>
      </w:r>
      <w:r>
        <w:rPr>
          <w:rFonts w:ascii="Times New Roman" w:hAnsi="Times New Roman" w:cs="Times New Roman"/>
          <w:bCs/>
          <w:sz w:val="24"/>
          <w:szCs w:val="24"/>
        </w:rPr>
        <w:t>differences in</w:t>
      </w:r>
      <w:r w:rsidRPr="00F76C79">
        <w:rPr>
          <w:rFonts w:ascii="Times New Roman" w:hAnsi="Times New Roman" w:cs="Times New Roman"/>
          <w:bCs/>
          <w:sz w:val="24"/>
          <w:szCs w:val="24"/>
        </w:rPr>
        <w:t xml:space="preserve"> definition, climate change is expected to increase the risk of heatwaves</w:t>
      </w:r>
      <w:r>
        <w:rPr>
          <w:rFonts w:ascii="Times New Roman" w:hAnsi="Times New Roman" w:cs="Times New Roman"/>
          <w:bCs/>
          <w:sz w:val="24"/>
          <w:szCs w:val="24"/>
        </w:rPr>
        <w:t xml:space="preserve"> (Hennessy et al, 2007, Wang &amp; McAllister 2011)</w:t>
      </w:r>
      <w:r w:rsidRPr="00F76C79">
        <w:rPr>
          <w:rFonts w:ascii="Times New Roman" w:hAnsi="Times New Roman" w:cs="Times New Roman"/>
          <w:bCs/>
          <w:sz w:val="24"/>
          <w:szCs w:val="24"/>
        </w:rPr>
        <w:t xml:space="preserve">. The IPCC’s Fourth Assessment report notes that heatwaves ‘are virtually certain to increase in intensity and frequency (high confidence)’, with increasing risks to human populations and infrastructure </w:t>
      </w:r>
      <w:r>
        <w:rPr>
          <w:rFonts w:ascii="Times New Roman" w:hAnsi="Times New Roman" w:cs="Times New Roman"/>
          <w:bCs/>
          <w:sz w:val="24"/>
          <w:szCs w:val="24"/>
        </w:rPr>
        <w:t>(Hennessy et al. 2007, p. 509).</w:t>
      </w:r>
    </w:p>
    <w:p w:rsidR="006C3354" w:rsidRDefault="006C3354" w:rsidP="005478D1">
      <w:pPr>
        <w:spacing w:line="360" w:lineRule="auto"/>
        <w:jc w:val="both"/>
        <w:rPr>
          <w:rFonts w:ascii="Times New Roman" w:hAnsi="Times New Roman" w:cs="Times New Roman"/>
          <w:bCs/>
          <w:sz w:val="24"/>
          <w:szCs w:val="24"/>
        </w:rPr>
      </w:pPr>
    </w:p>
    <w:p w:rsidR="006C3354" w:rsidRDefault="006C3354" w:rsidP="005478D1">
      <w:pPr>
        <w:spacing w:line="360" w:lineRule="auto"/>
        <w:jc w:val="both"/>
        <w:rPr>
          <w:rFonts w:ascii="Times New Roman" w:hAnsi="Times New Roman" w:cs="Times New Roman"/>
          <w:bCs/>
          <w:sz w:val="24"/>
          <w:szCs w:val="24"/>
        </w:rPr>
      </w:pPr>
      <w:r w:rsidRPr="00F76C79">
        <w:rPr>
          <w:rFonts w:ascii="Times New Roman" w:hAnsi="Times New Roman" w:cs="Times New Roman"/>
          <w:bCs/>
          <w:sz w:val="24"/>
          <w:szCs w:val="24"/>
        </w:rPr>
        <w:t>Melbourne’s current annual average of nine days over 35°C is expected to increase to 12 by 2030, 21 by 2070 and 27 by 2100 under a no-mitigation scenario (</w:t>
      </w:r>
      <w:proofErr w:type="spellStart"/>
      <w:r w:rsidRPr="00F76C79">
        <w:rPr>
          <w:rFonts w:ascii="Times New Roman" w:hAnsi="Times New Roman" w:cs="Times New Roman"/>
          <w:bCs/>
          <w:sz w:val="24"/>
          <w:szCs w:val="24"/>
        </w:rPr>
        <w:t>Garnaut</w:t>
      </w:r>
      <w:proofErr w:type="spellEnd"/>
      <w:r w:rsidRPr="00F76C79">
        <w:rPr>
          <w:rFonts w:ascii="Times New Roman" w:hAnsi="Times New Roman" w:cs="Times New Roman"/>
          <w:bCs/>
          <w:sz w:val="24"/>
          <w:szCs w:val="24"/>
        </w:rPr>
        <w:t xml:space="preserve"> 2008).</w:t>
      </w:r>
      <w:r>
        <w:rPr>
          <w:rFonts w:ascii="Times New Roman" w:hAnsi="Times New Roman" w:cs="Times New Roman"/>
          <w:bCs/>
          <w:sz w:val="24"/>
          <w:szCs w:val="24"/>
        </w:rPr>
        <w:t xml:space="preserve"> Regardless of national or international climate change mitigation commitments, adaptation to increased heatwave stress is required. Following the 2009 heatwave Victoria developed a Heatwave Plan for Victoria (Department of Health, 2011). The development of this plan is an example of adaptation in response to climatic extremes; early warning systems, health system and hospital emergency department preparations, promotion of behavioural change and infrastructure improvements (better designed homes and cities) are all examples of heatwave adaptation options (Wang &amp; McAllister, 2011).</w:t>
      </w:r>
    </w:p>
    <w:p w:rsidR="006C3354" w:rsidRPr="00F76C79" w:rsidRDefault="006C3354" w:rsidP="005478D1">
      <w:pPr>
        <w:spacing w:line="360" w:lineRule="auto"/>
        <w:jc w:val="both"/>
        <w:rPr>
          <w:rFonts w:ascii="Times New Roman" w:hAnsi="Times New Roman" w:cs="Times New Roman"/>
          <w:bCs/>
          <w:sz w:val="24"/>
          <w:szCs w:val="24"/>
        </w:rPr>
      </w:pPr>
    </w:p>
    <w:p w:rsidR="006C3354" w:rsidRPr="00F76C79" w:rsidRDefault="006C3354" w:rsidP="007419B4">
      <w:pPr>
        <w:spacing w:line="360" w:lineRule="auto"/>
        <w:jc w:val="both"/>
        <w:outlineLvl w:val="0"/>
        <w:rPr>
          <w:rFonts w:ascii="Times New Roman" w:hAnsi="Times New Roman" w:cs="Times New Roman"/>
          <w:bCs/>
          <w:sz w:val="24"/>
          <w:szCs w:val="24"/>
        </w:rPr>
      </w:pPr>
      <w:r w:rsidRPr="00F76C79">
        <w:rPr>
          <w:rFonts w:ascii="Times New Roman" w:hAnsi="Times New Roman" w:cs="Times New Roman"/>
          <w:bCs/>
          <w:sz w:val="24"/>
          <w:szCs w:val="24"/>
        </w:rPr>
        <w:t xml:space="preserve">2.2 </w:t>
      </w:r>
      <w:r w:rsidRPr="00F76C79">
        <w:rPr>
          <w:rFonts w:ascii="Times New Roman" w:hAnsi="Times New Roman" w:cs="Times New Roman"/>
          <w:bCs/>
          <w:sz w:val="24"/>
          <w:szCs w:val="24"/>
        </w:rPr>
        <w:tab/>
        <w:t>Drought</w:t>
      </w:r>
    </w:p>
    <w:p w:rsidR="006C3354" w:rsidRDefault="006C3354" w:rsidP="005478D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Inter-decadal variation in rainfall is a characteristic that has driven the evolution of many Australian ecosystems. Dry times are generally interpreted as ‘drought’ because they interrupt agricultural systems (Smith 2004). The Bureau of Meteorology states that there is no agreed upon definition of ‘drought’ because people use water in many different ways. The </w:t>
      </w:r>
      <w:r>
        <w:rPr>
          <w:rFonts w:ascii="Times New Roman" w:hAnsi="Times New Roman" w:cs="Times New Roman"/>
          <w:bCs/>
          <w:sz w:val="24"/>
          <w:szCs w:val="24"/>
        </w:rPr>
        <w:lastRenderedPageBreak/>
        <w:t>Bureau of Meteorology monitors and reports on rainfall deficiencies, however it is the responsibility of the Victorian State Government to declare a Victorian drought in consideration of factors other than rainfall such as agricultural impact, ground water levels and social expectations (Bureau of Meteorology, 2011e).</w:t>
      </w:r>
    </w:p>
    <w:p w:rsidR="006C3354" w:rsidRDefault="006C3354" w:rsidP="005478D1">
      <w:pPr>
        <w:spacing w:line="360" w:lineRule="auto"/>
        <w:jc w:val="both"/>
        <w:rPr>
          <w:rFonts w:ascii="Times New Roman" w:hAnsi="Times New Roman" w:cs="Times New Roman"/>
          <w:bCs/>
          <w:sz w:val="24"/>
          <w:szCs w:val="24"/>
        </w:rPr>
      </w:pPr>
    </w:p>
    <w:p w:rsidR="006C3354" w:rsidRPr="00F76C79" w:rsidRDefault="006C3354" w:rsidP="005478D1">
      <w:pPr>
        <w:spacing w:line="360" w:lineRule="auto"/>
        <w:jc w:val="both"/>
        <w:rPr>
          <w:rFonts w:ascii="Times New Roman" w:hAnsi="Times New Roman" w:cs="Times New Roman"/>
          <w:bCs/>
          <w:sz w:val="24"/>
          <w:szCs w:val="24"/>
        </w:rPr>
      </w:pPr>
      <w:r w:rsidRPr="00F76C79">
        <w:rPr>
          <w:rFonts w:ascii="Times New Roman" w:hAnsi="Times New Roman" w:cs="Times New Roman"/>
          <w:bCs/>
          <w:sz w:val="24"/>
          <w:szCs w:val="24"/>
        </w:rPr>
        <w:t xml:space="preserve">The ‘Federation Drought’ of 1895-1902 devastated large parts of the country, causing livestock numbers to plummet and the lowest wheat crop yields on record (Bureau of Meteorology 2011b). Severe droughts were experienced across Australia in 1937-45 and 1965-68, with 1967 remaining the driest year on record in Melbourne (Bureau of Meteorology 2011b). The drought of 1982-83 was particularly severe in Victoria, causing dust storms and contributing to the devastating Ash Wednesday bushfires that killed 71 people and destroyed more than 2000 houses. Total losses attributed to the drought exceeded $3 billion (Bureau of Meteorology 2011b). </w:t>
      </w:r>
    </w:p>
    <w:p w:rsidR="006C3354" w:rsidRPr="00F76C79" w:rsidRDefault="006C3354" w:rsidP="005478D1">
      <w:pPr>
        <w:spacing w:line="360" w:lineRule="auto"/>
        <w:jc w:val="both"/>
        <w:rPr>
          <w:rFonts w:ascii="Times New Roman" w:hAnsi="Times New Roman" w:cs="Times New Roman"/>
          <w:bCs/>
          <w:sz w:val="24"/>
          <w:szCs w:val="24"/>
        </w:rPr>
      </w:pPr>
    </w:p>
    <w:p w:rsidR="006C3354" w:rsidRPr="00F76C79" w:rsidRDefault="006C3354" w:rsidP="005478D1">
      <w:pPr>
        <w:spacing w:line="360" w:lineRule="auto"/>
        <w:jc w:val="both"/>
        <w:rPr>
          <w:rFonts w:ascii="Times New Roman" w:hAnsi="Times New Roman" w:cs="Times New Roman"/>
          <w:bCs/>
          <w:sz w:val="24"/>
          <w:szCs w:val="24"/>
        </w:rPr>
      </w:pPr>
      <w:r w:rsidRPr="00F76C79">
        <w:rPr>
          <w:rFonts w:ascii="Times New Roman" w:hAnsi="Times New Roman" w:cs="Times New Roman"/>
          <w:bCs/>
          <w:sz w:val="24"/>
          <w:szCs w:val="24"/>
        </w:rPr>
        <w:t xml:space="preserve">Since the mid-1990s, the majority of Victoria has experienced severe drought conditions, characterised by the lowest </w:t>
      </w:r>
      <w:proofErr w:type="spellStart"/>
      <w:r w:rsidRPr="00F76C79">
        <w:rPr>
          <w:rFonts w:ascii="Times New Roman" w:hAnsi="Times New Roman" w:cs="Times New Roman"/>
          <w:bCs/>
          <w:sz w:val="24"/>
          <w:szCs w:val="24"/>
        </w:rPr>
        <w:t>streamflow</w:t>
      </w:r>
      <w:proofErr w:type="spellEnd"/>
      <w:r w:rsidRPr="00F76C79">
        <w:rPr>
          <w:rFonts w:ascii="Times New Roman" w:hAnsi="Times New Roman" w:cs="Times New Roman"/>
          <w:bCs/>
          <w:sz w:val="24"/>
          <w:szCs w:val="24"/>
        </w:rPr>
        <w:t xml:space="preserve"> in approximately 80 years of reco</w:t>
      </w:r>
      <w:r>
        <w:rPr>
          <w:rFonts w:ascii="Times New Roman" w:hAnsi="Times New Roman" w:cs="Times New Roman"/>
          <w:bCs/>
          <w:sz w:val="24"/>
          <w:szCs w:val="24"/>
        </w:rPr>
        <w:t>rd (</w:t>
      </w:r>
      <w:proofErr w:type="spellStart"/>
      <w:r>
        <w:rPr>
          <w:rFonts w:ascii="Times New Roman" w:hAnsi="Times New Roman" w:cs="Times New Roman"/>
          <w:bCs/>
          <w:sz w:val="24"/>
          <w:szCs w:val="24"/>
        </w:rPr>
        <w:t>Kiem</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Verdon</w:t>
      </w:r>
      <w:proofErr w:type="spellEnd"/>
      <w:r>
        <w:rPr>
          <w:rFonts w:ascii="Times New Roman" w:hAnsi="Times New Roman" w:cs="Times New Roman"/>
          <w:bCs/>
          <w:sz w:val="24"/>
          <w:szCs w:val="24"/>
        </w:rPr>
        <w:t xml:space="preserve">-Kidd 2010). The drought of 2002/03 was estimated to have cost approximately 1 percentage point in GDP growth, despite the fact that the farm sector accounts for only 3.5% of GDP </w:t>
      </w:r>
      <w:r w:rsidRPr="008373BC">
        <w:rPr>
          <w:rFonts w:ascii="Times New Roman" w:hAnsi="Times New Roman" w:cs="Times New Roman"/>
          <w:bCs/>
          <w:sz w:val="24"/>
          <w:szCs w:val="24"/>
        </w:rPr>
        <w:t>(</w:t>
      </w:r>
      <w:proofErr w:type="spellStart"/>
      <w:r w:rsidRPr="008373BC">
        <w:rPr>
          <w:rFonts w:ascii="Times New Roman" w:hAnsi="Times New Roman" w:cs="Times New Roman"/>
          <w:bCs/>
          <w:sz w:val="24"/>
          <w:szCs w:val="24"/>
        </w:rPr>
        <w:t>Horridge</w:t>
      </w:r>
      <w:proofErr w:type="spellEnd"/>
      <w:r w:rsidRPr="008373BC">
        <w:rPr>
          <w:rFonts w:ascii="Times New Roman" w:hAnsi="Times New Roman" w:cs="Times New Roman"/>
          <w:bCs/>
          <w:sz w:val="24"/>
          <w:szCs w:val="24"/>
        </w:rPr>
        <w:t xml:space="preserve"> et al, 2003).</w:t>
      </w:r>
      <w:r>
        <w:rPr>
          <w:rFonts w:ascii="Times New Roman" w:hAnsi="Times New Roman" w:cs="Times New Roman"/>
          <w:bCs/>
          <w:sz w:val="24"/>
          <w:szCs w:val="24"/>
        </w:rPr>
        <w:t xml:space="preserve"> </w:t>
      </w:r>
      <w:r w:rsidRPr="00F76C79">
        <w:rPr>
          <w:rFonts w:ascii="Times New Roman" w:hAnsi="Times New Roman" w:cs="Times New Roman"/>
          <w:bCs/>
          <w:sz w:val="24"/>
          <w:szCs w:val="24"/>
        </w:rPr>
        <w:t>The social and economic impacts of drought have been particularly severe for farming families and rural communities. Although not solely attributable to drought, the number of farming families declined by 9% from 112,800 in 2001 to 102,600 in 2006 (ABS 2006). Employment in the agricultural sector fell by 19% over this period, with the greatest annual fall (14%) coinciding with severe drought conditions in 2002-03 (ABS 2006). Between 2005 and 2007, average cash income for Victorian farms declined by $16,000 to $39,240 per year, while the number of farms with negative cash income increased from 20% to 35% (ABARE 2008).</w:t>
      </w:r>
    </w:p>
    <w:p w:rsidR="006C3354" w:rsidRPr="00F76C79" w:rsidRDefault="006C3354" w:rsidP="005478D1">
      <w:pPr>
        <w:spacing w:line="360" w:lineRule="auto"/>
        <w:jc w:val="both"/>
        <w:rPr>
          <w:rFonts w:ascii="Times New Roman" w:hAnsi="Times New Roman" w:cs="Times New Roman"/>
          <w:bCs/>
          <w:sz w:val="24"/>
          <w:szCs w:val="24"/>
        </w:rPr>
      </w:pPr>
    </w:p>
    <w:p w:rsidR="006C3354" w:rsidRDefault="006C3354" w:rsidP="005478D1">
      <w:pPr>
        <w:spacing w:line="360" w:lineRule="auto"/>
        <w:jc w:val="both"/>
        <w:rPr>
          <w:rFonts w:ascii="Times New Roman" w:hAnsi="Times New Roman" w:cs="Times New Roman"/>
          <w:bCs/>
          <w:sz w:val="24"/>
          <w:szCs w:val="24"/>
        </w:rPr>
      </w:pPr>
      <w:r w:rsidRPr="00F76C79">
        <w:rPr>
          <w:rFonts w:ascii="Times New Roman" w:hAnsi="Times New Roman" w:cs="Times New Roman"/>
          <w:bCs/>
          <w:sz w:val="24"/>
          <w:szCs w:val="24"/>
        </w:rPr>
        <w:t xml:space="preserve">Climate change is expected to lead to drier conditions throughout the state. Droughts have become hotter since about 1973 due to higher temperatures during periods of rainfall deficiency (Nicholls 2004). A high emissions path would lead to warming of 1.8°C to 3.8°C by 2070, with a rainfall change of -25% to +3%. Warming is likely to be greater in northern regions, while greater drying is expected in southern regions (Department of Premier and Cabinet 2009). </w:t>
      </w:r>
    </w:p>
    <w:p w:rsidR="006C3354" w:rsidRDefault="006C3354" w:rsidP="005478D1">
      <w:pPr>
        <w:spacing w:line="360" w:lineRule="auto"/>
        <w:jc w:val="both"/>
        <w:rPr>
          <w:rFonts w:ascii="Times New Roman" w:hAnsi="Times New Roman" w:cs="Times New Roman"/>
          <w:bCs/>
          <w:sz w:val="24"/>
          <w:szCs w:val="24"/>
        </w:rPr>
      </w:pPr>
    </w:p>
    <w:p w:rsidR="006C3354" w:rsidRDefault="006C3354" w:rsidP="005478D1">
      <w:pPr>
        <w:spacing w:line="36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lastRenderedPageBreak/>
        <w:t>Botterill</w:t>
      </w:r>
      <w:proofErr w:type="spellEnd"/>
      <w:r>
        <w:rPr>
          <w:rFonts w:ascii="Times New Roman" w:hAnsi="Times New Roman" w:cs="Times New Roman"/>
          <w:bCs/>
          <w:sz w:val="24"/>
          <w:szCs w:val="24"/>
        </w:rPr>
        <w:t xml:space="preserve"> (2004) tracks the development of drought policy in Australia and describes a change from viewing drought as a natural disaster to a normal feature of Australia’s climate. This policy shift has led to an increasing focus on farm management and resilience, but </w:t>
      </w:r>
      <w:proofErr w:type="spellStart"/>
      <w:r>
        <w:rPr>
          <w:rFonts w:ascii="Times New Roman" w:hAnsi="Times New Roman" w:cs="Times New Roman"/>
          <w:bCs/>
          <w:sz w:val="24"/>
          <w:szCs w:val="24"/>
        </w:rPr>
        <w:t>Botterill</w:t>
      </w:r>
      <w:proofErr w:type="spellEnd"/>
      <w:r>
        <w:rPr>
          <w:rFonts w:ascii="Times New Roman" w:hAnsi="Times New Roman" w:cs="Times New Roman"/>
          <w:bCs/>
          <w:sz w:val="24"/>
          <w:szCs w:val="24"/>
        </w:rPr>
        <w:t xml:space="preserve"> (2004) argues that this shift is constrained by a policy landscape influenced by emotive factors and (understandable) sympathy for farm hardship.</w:t>
      </w:r>
    </w:p>
    <w:p w:rsidR="006C3354" w:rsidRDefault="006C3354" w:rsidP="005478D1">
      <w:pPr>
        <w:spacing w:line="360" w:lineRule="auto"/>
        <w:jc w:val="both"/>
        <w:rPr>
          <w:rFonts w:ascii="Times New Roman" w:hAnsi="Times New Roman" w:cs="Times New Roman"/>
          <w:bCs/>
          <w:sz w:val="24"/>
          <w:szCs w:val="24"/>
        </w:rPr>
      </w:pPr>
    </w:p>
    <w:p w:rsidR="006C3354" w:rsidRPr="00F76C79" w:rsidRDefault="006C3354" w:rsidP="007419B4">
      <w:pPr>
        <w:spacing w:line="360" w:lineRule="auto"/>
        <w:jc w:val="both"/>
        <w:outlineLvl w:val="0"/>
        <w:rPr>
          <w:rFonts w:ascii="Times New Roman" w:hAnsi="Times New Roman" w:cs="Times New Roman"/>
          <w:bCs/>
          <w:sz w:val="24"/>
          <w:szCs w:val="24"/>
        </w:rPr>
      </w:pPr>
      <w:r w:rsidRPr="00F76C79">
        <w:rPr>
          <w:rFonts w:ascii="Times New Roman" w:hAnsi="Times New Roman" w:cs="Times New Roman"/>
          <w:bCs/>
          <w:sz w:val="24"/>
          <w:szCs w:val="24"/>
        </w:rPr>
        <w:t xml:space="preserve">2.3 </w:t>
      </w:r>
      <w:r w:rsidRPr="00F76C79">
        <w:rPr>
          <w:rFonts w:ascii="Times New Roman" w:hAnsi="Times New Roman" w:cs="Times New Roman"/>
          <w:bCs/>
          <w:sz w:val="24"/>
          <w:szCs w:val="24"/>
        </w:rPr>
        <w:tab/>
        <w:t>Bushfire</w:t>
      </w:r>
    </w:p>
    <w:p w:rsidR="006C3354" w:rsidRPr="00F76C79" w:rsidRDefault="006C3354" w:rsidP="005478D1">
      <w:pPr>
        <w:spacing w:line="360" w:lineRule="auto"/>
        <w:jc w:val="both"/>
        <w:rPr>
          <w:rFonts w:ascii="Times New Roman" w:hAnsi="Times New Roman" w:cs="Times New Roman"/>
          <w:bCs/>
          <w:sz w:val="24"/>
          <w:szCs w:val="24"/>
        </w:rPr>
      </w:pPr>
      <w:r w:rsidRPr="00F76C79">
        <w:rPr>
          <w:rFonts w:ascii="Times New Roman" w:hAnsi="Times New Roman" w:cs="Times New Roman"/>
          <w:bCs/>
          <w:sz w:val="24"/>
          <w:szCs w:val="24"/>
        </w:rPr>
        <w:t>Climate, vegetation and dense settlement make bushfires a particularly destructive hazard in Victoria.</w:t>
      </w:r>
      <w:r>
        <w:rPr>
          <w:rFonts w:ascii="Times New Roman" w:hAnsi="Times New Roman" w:cs="Times New Roman"/>
          <w:bCs/>
          <w:sz w:val="24"/>
          <w:szCs w:val="24"/>
        </w:rPr>
        <w:t xml:space="preserve"> There is a close connection between major devastating bushfires and severe droughts.</w:t>
      </w:r>
      <w:r w:rsidRPr="00F76C79">
        <w:rPr>
          <w:rFonts w:ascii="Times New Roman" w:hAnsi="Times New Roman" w:cs="Times New Roman"/>
          <w:bCs/>
          <w:sz w:val="24"/>
          <w:szCs w:val="24"/>
        </w:rPr>
        <w:t xml:space="preserve"> Early events in the state’s history include the</w:t>
      </w:r>
      <w:r>
        <w:rPr>
          <w:rFonts w:ascii="Times New Roman" w:hAnsi="Times New Roman" w:cs="Times New Roman"/>
          <w:bCs/>
          <w:sz w:val="24"/>
          <w:szCs w:val="24"/>
        </w:rPr>
        <w:t xml:space="preserve"> 1851 “Black Thursday” fires which burnt about 5 million hectares (one quarter of the state) and resulted in widespread destruction of </w:t>
      </w:r>
      <w:proofErr w:type="spellStart"/>
      <w:r>
        <w:rPr>
          <w:rFonts w:ascii="Times New Roman" w:hAnsi="Times New Roman" w:cs="Times New Roman"/>
          <w:bCs/>
          <w:sz w:val="24"/>
          <w:szCs w:val="24"/>
        </w:rPr>
        <w:t>faming</w:t>
      </w:r>
      <w:proofErr w:type="spellEnd"/>
      <w:r>
        <w:rPr>
          <w:rFonts w:ascii="Times New Roman" w:hAnsi="Times New Roman" w:cs="Times New Roman"/>
          <w:bCs/>
          <w:sz w:val="24"/>
          <w:szCs w:val="24"/>
        </w:rPr>
        <w:t xml:space="preserve"> communities, although loss of life was low; the 1939</w:t>
      </w:r>
      <w:r w:rsidRPr="00F76C79">
        <w:rPr>
          <w:rFonts w:ascii="Times New Roman" w:hAnsi="Times New Roman" w:cs="Times New Roman"/>
          <w:bCs/>
          <w:sz w:val="24"/>
          <w:szCs w:val="24"/>
        </w:rPr>
        <w:t xml:space="preserve"> ‘Black Friday’ bushfires, which burned around five million hectares, claimed 12 lives and destroyed around one million sheep and cattle, and the 1898 ‘Red Tuesday’ fires, which claimed 12 lives and destroyed more than 2000 buildings. Bushfires in 1926 killed 60 people and caused widespread damage to farms, homes and forests, while the 1939 ‘Black Friday’ fires burned around 2 million hectares, claimed 71 lives and destroyed 650 houses. More recent events include ‘Ash Wednesday’ (1983) and ‘Black Saturday’ (2009). The 1983 fires, which </w:t>
      </w:r>
      <w:r>
        <w:rPr>
          <w:rFonts w:ascii="Times New Roman" w:hAnsi="Times New Roman" w:cs="Times New Roman"/>
          <w:bCs/>
          <w:sz w:val="24"/>
          <w:szCs w:val="24"/>
        </w:rPr>
        <w:t xml:space="preserve">as with the other “named fires’ </w:t>
      </w:r>
      <w:r w:rsidRPr="00F76C79">
        <w:rPr>
          <w:rFonts w:ascii="Times New Roman" w:hAnsi="Times New Roman" w:cs="Times New Roman"/>
          <w:bCs/>
          <w:sz w:val="24"/>
          <w:szCs w:val="24"/>
        </w:rPr>
        <w:t>coincided with a severe drought, saw 47 Victorians lose their lives and more than 2000 houses destroyed. Another 28 people were killed in South Australia. In 2009, 173 people lost their lives and 2133 houses were destroyed in fires that burned on Melbourne’s outskirts and in other highly populated areas. The fires burned under the most severe fir</w:t>
      </w:r>
      <w:r>
        <w:rPr>
          <w:rFonts w:ascii="Times New Roman" w:hAnsi="Times New Roman" w:cs="Times New Roman"/>
          <w:bCs/>
          <w:sz w:val="24"/>
          <w:szCs w:val="24"/>
        </w:rPr>
        <w:t>e weather conditions ever recorded</w:t>
      </w:r>
      <w:r w:rsidRPr="00F76C79">
        <w:rPr>
          <w:rFonts w:ascii="Times New Roman" w:hAnsi="Times New Roman" w:cs="Times New Roman"/>
          <w:bCs/>
          <w:sz w:val="24"/>
          <w:szCs w:val="24"/>
        </w:rPr>
        <w:t xml:space="preserve">, with a record high maximum temperature of 46.4°C in Melbourne, record low relative humidity and strong winds throughout the state (Bureau of Meteorology 2009; </w:t>
      </w:r>
      <w:proofErr w:type="spellStart"/>
      <w:r w:rsidRPr="00F76C79">
        <w:rPr>
          <w:rFonts w:ascii="Times New Roman" w:hAnsi="Times New Roman" w:cs="Times New Roman"/>
          <w:bCs/>
          <w:sz w:val="24"/>
          <w:szCs w:val="24"/>
        </w:rPr>
        <w:t>Karoly</w:t>
      </w:r>
      <w:proofErr w:type="spellEnd"/>
      <w:r w:rsidRPr="00F76C79">
        <w:rPr>
          <w:rFonts w:ascii="Times New Roman" w:hAnsi="Times New Roman" w:cs="Times New Roman"/>
          <w:bCs/>
          <w:sz w:val="24"/>
          <w:szCs w:val="24"/>
        </w:rPr>
        <w:t xml:space="preserve"> 2009). </w:t>
      </w:r>
    </w:p>
    <w:p w:rsidR="006C3354" w:rsidRPr="00F76C79" w:rsidRDefault="006C3354" w:rsidP="005478D1">
      <w:pPr>
        <w:spacing w:line="360" w:lineRule="auto"/>
        <w:jc w:val="both"/>
        <w:rPr>
          <w:rFonts w:ascii="Times New Roman" w:hAnsi="Times New Roman" w:cs="Times New Roman"/>
          <w:bCs/>
          <w:sz w:val="24"/>
          <w:szCs w:val="24"/>
        </w:rPr>
      </w:pPr>
    </w:p>
    <w:p w:rsidR="006C3354" w:rsidRDefault="006C3354" w:rsidP="005478D1">
      <w:pPr>
        <w:spacing w:line="360" w:lineRule="auto"/>
        <w:jc w:val="both"/>
        <w:rPr>
          <w:rFonts w:ascii="Times New Roman" w:hAnsi="Times New Roman" w:cs="Times New Roman"/>
          <w:bCs/>
          <w:sz w:val="24"/>
          <w:szCs w:val="24"/>
        </w:rPr>
      </w:pPr>
      <w:r w:rsidRPr="00F76C79">
        <w:rPr>
          <w:rFonts w:ascii="Times New Roman" w:hAnsi="Times New Roman" w:cs="Times New Roman"/>
          <w:bCs/>
          <w:sz w:val="24"/>
          <w:szCs w:val="24"/>
        </w:rPr>
        <w:t>Climate change is expected to increase the frequency and severity of extreme fire danger in south-east Australia. The IPCC’s Fourth Assessment Report states that ‘</w:t>
      </w:r>
      <w:r>
        <w:rPr>
          <w:rFonts w:ascii="Times New Roman" w:hAnsi="Times New Roman" w:cs="Times New Roman"/>
          <w:bCs/>
          <w:sz w:val="24"/>
          <w:szCs w:val="24"/>
        </w:rPr>
        <w:t>a</w:t>
      </w:r>
      <w:r w:rsidRPr="00F76C79">
        <w:rPr>
          <w:rFonts w:ascii="Times New Roman" w:hAnsi="Times New Roman" w:cs="Times New Roman"/>
          <w:bCs/>
          <w:sz w:val="24"/>
          <w:szCs w:val="24"/>
        </w:rPr>
        <w:t xml:space="preserve">n increase in fire danger in Australia is likely to be associated with a reduced interval between fires, increased fire intensity, a decrease in fire extinguishments and faster fire spread’ (Hennessy et al. 2007, p. 515). The number of extreme fire danger days in south-east Australia is likely to increase by 15-65% by 2020 relative to 1990 and by 100-300% by 2050 for a high rate of global warming (Lucas et al. 2007; CSIRO 2009). Exposure to bushfire hazard is also set to increase. Victoria’s population is expected to grow by 2.27 million over the 20-year period to </w:t>
      </w:r>
      <w:r w:rsidRPr="00F76C79">
        <w:rPr>
          <w:rFonts w:ascii="Times New Roman" w:hAnsi="Times New Roman" w:cs="Times New Roman"/>
          <w:bCs/>
          <w:sz w:val="24"/>
          <w:szCs w:val="24"/>
        </w:rPr>
        <w:lastRenderedPageBreak/>
        <w:t>2026, while the number of households is projected to rise by 54.6% from 2006 to 2036 (Department of Planning and Community Development 2009).</w:t>
      </w:r>
    </w:p>
    <w:p w:rsidR="006C3354" w:rsidRDefault="006C3354" w:rsidP="005478D1">
      <w:pPr>
        <w:spacing w:line="360" w:lineRule="auto"/>
        <w:jc w:val="both"/>
        <w:rPr>
          <w:rFonts w:ascii="Times New Roman" w:hAnsi="Times New Roman" w:cs="Times New Roman"/>
          <w:bCs/>
          <w:sz w:val="24"/>
          <w:szCs w:val="24"/>
        </w:rPr>
      </w:pPr>
    </w:p>
    <w:p w:rsidR="006C3354" w:rsidRDefault="006C3354" w:rsidP="005478D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Options for adapting to increased frequency and severity of bushfire events in Victoria have not been thoroughly explored to date. The Royal Commission in response to the bushfires of February 7 2009 (VBRC 2009) stresses a need for improved land use planning in the outer metropolitan regions of Melbourne, as well as improved emergency service provision.</w:t>
      </w:r>
    </w:p>
    <w:p w:rsidR="006C3354" w:rsidRPr="00F76C79" w:rsidRDefault="006C3354" w:rsidP="005478D1">
      <w:pPr>
        <w:spacing w:line="360" w:lineRule="auto"/>
        <w:jc w:val="both"/>
        <w:rPr>
          <w:rFonts w:ascii="Times New Roman" w:hAnsi="Times New Roman" w:cs="Times New Roman"/>
          <w:bCs/>
          <w:sz w:val="24"/>
          <w:szCs w:val="24"/>
        </w:rPr>
      </w:pPr>
    </w:p>
    <w:p w:rsidR="006C3354" w:rsidRPr="00F76C79" w:rsidRDefault="006C3354" w:rsidP="007419B4">
      <w:pPr>
        <w:spacing w:line="360" w:lineRule="auto"/>
        <w:jc w:val="both"/>
        <w:outlineLvl w:val="0"/>
        <w:rPr>
          <w:rFonts w:ascii="Times New Roman" w:hAnsi="Times New Roman" w:cs="Times New Roman"/>
          <w:bCs/>
          <w:sz w:val="24"/>
          <w:szCs w:val="24"/>
        </w:rPr>
      </w:pPr>
      <w:r w:rsidRPr="00F76C79">
        <w:rPr>
          <w:rFonts w:ascii="Times New Roman" w:hAnsi="Times New Roman" w:cs="Times New Roman"/>
          <w:bCs/>
          <w:sz w:val="24"/>
          <w:szCs w:val="24"/>
        </w:rPr>
        <w:t xml:space="preserve">2.4 </w:t>
      </w:r>
      <w:r w:rsidRPr="00F76C79">
        <w:rPr>
          <w:rFonts w:ascii="Times New Roman" w:hAnsi="Times New Roman" w:cs="Times New Roman"/>
          <w:bCs/>
          <w:sz w:val="24"/>
          <w:szCs w:val="24"/>
        </w:rPr>
        <w:tab/>
        <w:t>Floods, storms and high winds</w:t>
      </w:r>
    </w:p>
    <w:p w:rsidR="006C3354" w:rsidRPr="00F76C79" w:rsidRDefault="006C3354" w:rsidP="005478D1">
      <w:pPr>
        <w:spacing w:line="360" w:lineRule="auto"/>
        <w:jc w:val="both"/>
        <w:rPr>
          <w:rFonts w:ascii="Times New Roman" w:hAnsi="Times New Roman" w:cs="Times New Roman"/>
          <w:bCs/>
          <w:sz w:val="24"/>
          <w:szCs w:val="24"/>
        </w:rPr>
      </w:pPr>
      <w:r w:rsidRPr="00F76C79">
        <w:rPr>
          <w:rFonts w:ascii="Times New Roman" w:hAnsi="Times New Roman" w:cs="Times New Roman"/>
          <w:bCs/>
          <w:sz w:val="24"/>
          <w:szCs w:val="24"/>
        </w:rPr>
        <w:t>Floods, storms and high winds have caused considerable damage in Victoria.</w:t>
      </w:r>
      <w:r>
        <w:rPr>
          <w:rFonts w:ascii="Times New Roman" w:hAnsi="Times New Roman" w:cs="Times New Roman"/>
          <w:bCs/>
          <w:sz w:val="24"/>
          <w:szCs w:val="24"/>
        </w:rPr>
        <w:t xml:space="preserve"> Flood types can be loosely grouped into </w:t>
      </w:r>
      <w:proofErr w:type="spellStart"/>
      <w:r>
        <w:rPr>
          <w:rFonts w:ascii="Times New Roman" w:hAnsi="Times New Roman" w:cs="Times New Roman"/>
          <w:bCs/>
          <w:sz w:val="24"/>
          <w:szCs w:val="24"/>
        </w:rPr>
        <w:t>riverine</w:t>
      </w:r>
      <w:proofErr w:type="spellEnd"/>
      <w:r>
        <w:rPr>
          <w:rFonts w:ascii="Times New Roman" w:hAnsi="Times New Roman" w:cs="Times New Roman"/>
          <w:bCs/>
          <w:sz w:val="24"/>
          <w:szCs w:val="24"/>
        </w:rPr>
        <w:t xml:space="preserve">, flash-floods and storm water drainage. </w:t>
      </w:r>
      <w:r w:rsidR="00A379B2">
        <w:rPr>
          <w:rFonts w:ascii="Times New Roman" w:hAnsi="Times New Roman" w:cs="Times New Roman"/>
          <w:bCs/>
          <w:sz w:val="24"/>
          <w:szCs w:val="24"/>
        </w:rPr>
        <w:t>R</w:t>
      </w:r>
      <w:r>
        <w:rPr>
          <w:rFonts w:ascii="Times New Roman" w:hAnsi="Times New Roman" w:cs="Times New Roman"/>
          <w:bCs/>
          <w:sz w:val="24"/>
          <w:szCs w:val="24"/>
        </w:rPr>
        <w:t xml:space="preserve">elatively minor flooding as a result of storm-water drain surcharge is not included in flood loss estimates. </w:t>
      </w:r>
      <w:r w:rsidRPr="00F76C79">
        <w:rPr>
          <w:rFonts w:ascii="Times New Roman" w:hAnsi="Times New Roman" w:cs="Times New Roman"/>
          <w:bCs/>
          <w:sz w:val="24"/>
          <w:szCs w:val="24"/>
        </w:rPr>
        <w:t>Long-term average flood damage costs for Victoria are estimated at $350 million per annum, with major regional flooding occurring every 10 to 20 years (</w:t>
      </w:r>
      <w:proofErr w:type="spellStart"/>
      <w:r w:rsidRPr="00F76C79">
        <w:rPr>
          <w:rFonts w:ascii="Times New Roman" w:hAnsi="Times New Roman" w:cs="Times New Roman"/>
          <w:bCs/>
          <w:sz w:val="24"/>
          <w:szCs w:val="24"/>
        </w:rPr>
        <w:t>Comrie</w:t>
      </w:r>
      <w:proofErr w:type="spellEnd"/>
      <w:r w:rsidRPr="00F76C79">
        <w:rPr>
          <w:rFonts w:ascii="Times New Roman" w:hAnsi="Times New Roman" w:cs="Times New Roman"/>
          <w:bCs/>
          <w:sz w:val="24"/>
          <w:szCs w:val="24"/>
        </w:rPr>
        <w:t xml:space="preserve"> 2011). </w:t>
      </w:r>
      <w:proofErr w:type="spellStart"/>
      <w:r w:rsidRPr="00F76C79">
        <w:rPr>
          <w:rFonts w:ascii="Times New Roman" w:hAnsi="Times New Roman" w:cs="Times New Roman"/>
          <w:bCs/>
          <w:sz w:val="24"/>
          <w:szCs w:val="24"/>
        </w:rPr>
        <w:t>Riverine</w:t>
      </w:r>
      <w:proofErr w:type="spellEnd"/>
      <w:r w:rsidRPr="00F76C79">
        <w:rPr>
          <w:rFonts w:ascii="Times New Roman" w:hAnsi="Times New Roman" w:cs="Times New Roman"/>
          <w:bCs/>
          <w:sz w:val="24"/>
          <w:szCs w:val="24"/>
        </w:rPr>
        <w:t xml:space="preserve"> flooding has tended to occur in the central, north-east and Gippsland regions, although significant events have occurred in the north and south-west. Major flooding has also occurred along the Yarra, Barwon and Maribyrnong</w:t>
      </w:r>
      <w:r>
        <w:rPr>
          <w:rFonts w:ascii="Times New Roman" w:hAnsi="Times New Roman" w:cs="Times New Roman"/>
          <w:bCs/>
          <w:sz w:val="24"/>
          <w:szCs w:val="24"/>
        </w:rPr>
        <w:t xml:space="preserve"> rivers</w:t>
      </w:r>
      <w:r w:rsidRPr="00F76C79">
        <w:rPr>
          <w:rFonts w:ascii="Times New Roman" w:hAnsi="Times New Roman" w:cs="Times New Roman"/>
          <w:bCs/>
          <w:sz w:val="24"/>
          <w:szCs w:val="24"/>
        </w:rPr>
        <w:t>, with flash flooding occurring in urban areas.</w:t>
      </w:r>
    </w:p>
    <w:p w:rsidR="006C3354" w:rsidRPr="00F76C79" w:rsidRDefault="006C3354" w:rsidP="005478D1">
      <w:pPr>
        <w:spacing w:line="360" w:lineRule="auto"/>
        <w:jc w:val="both"/>
        <w:rPr>
          <w:rFonts w:ascii="Times New Roman" w:hAnsi="Times New Roman" w:cs="Times New Roman"/>
          <w:bCs/>
          <w:sz w:val="24"/>
          <w:szCs w:val="24"/>
        </w:rPr>
      </w:pPr>
    </w:p>
    <w:p w:rsidR="006C3354" w:rsidRPr="00F76C79" w:rsidRDefault="006C3354" w:rsidP="005478D1">
      <w:pPr>
        <w:spacing w:line="360" w:lineRule="auto"/>
        <w:jc w:val="both"/>
        <w:rPr>
          <w:rFonts w:ascii="Times New Roman" w:hAnsi="Times New Roman" w:cs="Times New Roman"/>
          <w:bCs/>
          <w:sz w:val="24"/>
          <w:szCs w:val="24"/>
        </w:rPr>
      </w:pPr>
      <w:r w:rsidRPr="00F76C79">
        <w:rPr>
          <w:rFonts w:ascii="Times New Roman" w:hAnsi="Times New Roman" w:cs="Times New Roman"/>
          <w:bCs/>
          <w:sz w:val="24"/>
          <w:szCs w:val="24"/>
        </w:rPr>
        <w:t xml:space="preserve">One of Victoria’s worst flood disasters occurred in December 1934 when rain in excess of 350mm fell in the catchment for the Yarra River and 140mm fell in Melbourne within 48 hours. The Yarra and other metropolitan rivers and creeks broke their banks, inundating suburban areas and forcing evacuations. The Yarra Valley, South Gippsland and the La Trobe River District were severely flooded, with damages to buildings, livestock and crops exacerbated by gale force winds. 36 people lost their lives in the floods and in Melbourne 400 houses and factories were inundated (Bureau of Meteorology 2011b). </w:t>
      </w:r>
    </w:p>
    <w:p w:rsidR="006C3354" w:rsidRPr="00F76C79" w:rsidRDefault="006C3354" w:rsidP="005478D1">
      <w:pPr>
        <w:spacing w:line="360" w:lineRule="auto"/>
        <w:jc w:val="both"/>
        <w:rPr>
          <w:rFonts w:ascii="Times New Roman" w:hAnsi="Times New Roman" w:cs="Times New Roman"/>
          <w:bCs/>
          <w:sz w:val="24"/>
          <w:szCs w:val="24"/>
        </w:rPr>
      </w:pPr>
    </w:p>
    <w:p w:rsidR="006C3354" w:rsidRPr="00F76C79" w:rsidRDefault="006C3354" w:rsidP="005478D1">
      <w:pPr>
        <w:spacing w:line="360" w:lineRule="auto"/>
        <w:jc w:val="both"/>
        <w:rPr>
          <w:rFonts w:ascii="Times New Roman" w:hAnsi="Times New Roman" w:cs="Times New Roman"/>
          <w:bCs/>
          <w:sz w:val="24"/>
          <w:szCs w:val="24"/>
        </w:rPr>
      </w:pPr>
      <w:r w:rsidRPr="00F76C79">
        <w:rPr>
          <w:rFonts w:ascii="Times New Roman" w:hAnsi="Times New Roman" w:cs="Times New Roman"/>
          <w:bCs/>
          <w:sz w:val="24"/>
          <w:szCs w:val="24"/>
        </w:rPr>
        <w:t xml:space="preserve">Between September 2010 and February 2011, heavy rainfall associated with a strong La Niña event caused widespread flooding across Victoria. Floods in September 2010 mostly affected rural areas and townships in the state’s west and north-east. Around 35 rivers were flooded, causing damage to farms and houses and forcing thousands to evacuate. Damage caused by heavy rain and strong winds cut power to more than 40,000 homes. Many of the areas affected were flooded again in January and February 2011, in addition to parts of metropolitan Melbourne. Victoria experienced its wettest January on record in 2011, </w:t>
      </w:r>
      <w:r w:rsidRPr="00F76C79">
        <w:rPr>
          <w:rFonts w:ascii="Times New Roman" w:hAnsi="Times New Roman" w:cs="Times New Roman"/>
          <w:bCs/>
          <w:sz w:val="24"/>
          <w:szCs w:val="24"/>
        </w:rPr>
        <w:lastRenderedPageBreak/>
        <w:t>recording a state-wide average of 118.58mm compared to the long-term average of 39.72mm (Bureau of Meteorology 2011c). Significant rainfall and flooding events also occurred during February, including an ‘extreme’ event on February 4 that caused flash flooding across metropolitan Melbourne (Bureau of Meteorology 2011d). Around one-third of Victoria experienced some form of flooding or storm damage between September and February. An estimated 4000 houses were damaged by the floods, in addition to damage and disruption to farms, critical infrastructure and essential services. The floods are estimated to have cost the agricultural sector in excess of $269 million in losses and damages, with lost revenue for the tourism sector at around $176 million</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Comrie</w:t>
      </w:r>
      <w:proofErr w:type="spellEnd"/>
      <w:r>
        <w:rPr>
          <w:rFonts w:ascii="Times New Roman" w:hAnsi="Times New Roman" w:cs="Times New Roman"/>
          <w:bCs/>
          <w:sz w:val="24"/>
          <w:szCs w:val="24"/>
        </w:rPr>
        <w:t xml:space="preserve"> 2011). Premier </w:t>
      </w:r>
      <w:proofErr w:type="spellStart"/>
      <w:r>
        <w:rPr>
          <w:rFonts w:ascii="Times New Roman" w:hAnsi="Times New Roman" w:cs="Times New Roman"/>
          <w:bCs/>
          <w:sz w:val="24"/>
          <w:szCs w:val="24"/>
        </w:rPr>
        <w:t>Baillieu</w:t>
      </w:r>
      <w:proofErr w:type="spellEnd"/>
      <w:r>
        <w:rPr>
          <w:rFonts w:ascii="Times New Roman" w:hAnsi="Times New Roman" w:cs="Times New Roman"/>
          <w:bCs/>
          <w:sz w:val="24"/>
          <w:szCs w:val="24"/>
        </w:rPr>
        <w:t xml:space="preserve"> was widely reported to estimate the cost to infrastructure as being well in excess of $60 billion (Australian Broadcasting Corporation 2011). The estimated gross cost of the floods is in excess of $1.3 billion</w:t>
      </w:r>
      <w:r w:rsidRPr="00F76C79">
        <w:rPr>
          <w:rFonts w:ascii="Times New Roman" w:hAnsi="Times New Roman" w:cs="Times New Roman"/>
          <w:bCs/>
          <w:sz w:val="24"/>
          <w:szCs w:val="24"/>
        </w:rPr>
        <w:t xml:space="preserve"> (</w:t>
      </w:r>
      <w:proofErr w:type="spellStart"/>
      <w:r w:rsidRPr="00F76C79">
        <w:rPr>
          <w:rFonts w:ascii="Times New Roman" w:hAnsi="Times New Roman" w:cs="Times New Roman"/>
          <w:bCs/>
          <w:sz w:val="24"/>
          <w:szCs w:val="24"/>
        </w:rPr>
        <w:t>Comrie</w:t>
      </w:r>
      <w:proofErr w:type="spellEnd"/>
      <w:r w:rsidRPr="00F76C79">
        <w:rPr>
          <w:rFonts w:ascii="Times New Roman" w:hAnsi="Times New Roman" w:cs="Times New Roman"/>
          <w:bCs/>
          <w:sz w:val="24"/>
          <w:szCs w:val="24"/>
        </w:rPr>
        <w:t xml:space="preserve"> 2011).</w:t>
      </w:r>
    </w:p>
    <w:p w:rsidR="006C3354" w:rsidRPr="00F76C79" w:rsidRDefault="006C3354" w:rsidP="005478D1">
      <w:pPr>
        <w:spacing w:line="360" w:lineRule="auto"/>
        <w:jc w:val="both"/>
        <w:rPr>
          <w:rFonts w:ascii="Times New Roman" w:hAnsi="Times New Roman" w:cs="Times New Roman"/>
          <w:bCs/>
          <w:sz w:val="24"/>
          <w:szCs w:val="24"/>
        </w:rPr>
      </w:pPr>
    </w:p>
    <w:p w:rsidR="006C3354" w:rsidRDefault="006C3354" w:rsidP="005478D1">
      <w:pPr>
        <w:spacing w:line="360" w:lineRule="auto"/>
        <w:jc w:val="both"/>
        <w:rPr>
          <w:rFonts w:ascii="Times New Roman" w:hAnsi="Times New Roman" w:cs="Times New Roman"/>
          <w:bCs/>
          <w:sz w:val="24"/>
          <w:szCs w:val="24"/>
        </w:rPr>
      </w:pPr>
      <w:r w:rsidRPr="00F76C79">
        <w:rPr>
          <w:rFonts w:ascii="Times New Roman" w:hAnsi="Times New Roman" w:cs="Times New Roman"/>
          <w:bCs/>
          <w:sz w:val="24"/>
          <w:szCs w:val="24"/>
        </w:rPr>
        <w:t>Climate change is expected to increase the risk of damaging floods, storms and winds. The IPCC predicts an increase in the frequency of high-intensity rainfall and strong wind events in south-east Australia, with likely increases in associated damages (Hennessy et al. 2007).</w:t>
      </w:r>
    </w:p>
    <w:p w:rsidR="006C3354" w:rsidRDefault="006C3354" w:rsidP="005478D1">
      <w:pPr>
        <w:spacing w:line="360" w:lineRule="auto"/>
        <w:jc w:val="both"/>
        <w:rPr>
          <w:rFonts w:ascii="Times New Roman" w:hAnsi="Times New Roman" w:cs="Times New Roman"/>
          <w:bCs/>
          <w:sz w:val="24"/>
          <w:szCs w:val="24"/>
        </w:rPr>
      </w:pPr>
    </w:p>
    <w:p w:rsidR="006C3354" w:rsidRDefault="006C3354" w:rsidP="0074572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Response and adaptation options to increased frequency and severity of flooding in Victoria fall</w:t>
      </w:r>
      <w:bookmarkStart w:id="0" w:name="_GoBack"/>
      <w:bookmarkEnd w:id="0"/>
      <w:r>
        <w:rPr>
          <w:rFonts w:ascii="Times New Roman" w:hAnsi="Times New Roman" w:cs="Times New Roman"/>
          <w:bCs/>
          <w:sz w:val="24"/>
          <w:szCs w:val="24"/>
        </w:rPr>
        <w:t xml:space="preserve"> into two broad categories – physical responses and institutional changes (including warning systems). SMEC (2010) suggest that infrastructure could be upgraded to prevent flood damage, and Wang &amp; McAllister (2001) suggest updating building codes and incorporating flood considerations into land use planning. </w:t>
      </w:r>
      <w:proofErr w:type="spellStart"/>
      <w:r>
        <w:rPr>
          <w:rFonts w:ascii="Times New Roman" w:hAnsi="Times New Roman" w:cs="Times New Roman"/>
          <w:bCs/>
          <w:sz w:val="24"/>
          <w:szCs w:val="24"/>
        </w:rPr>
        <w:t>Comrie’s</w:t>
      </w:r>
      <w:proofErr w:type="spellEnd"/>
      <w:r>
        <w:rPr>
          <w:rFonts w:ascii="Times New Roman" w:hAnsi="Times New Roman" w:cs="Times New Roman"/>
          <w:bCs/>
          <w:sz w:val="24"/>
          <w:szCs w:val="24"/>
        </w:rPr>
        <w:t xml:space="preserve"> (2011) review of the handling of the 2010-11 Victorian flood warnings and response recommended substantial overhaul of State and local government emergency management in order to improve planning and response coordination, including an expanded flood warning system.</w:t>
      </w:r>
    </w:p>
    <w:p w:rsidR="006C3354" w:rsidRDefault="006C3354" w:rsidP="005478D1">
      <w:pPr>
        <w:spacing w:line="360" w:lineRule="auto"/>
        <w:jc w:val="both"/>
        <w:rPr>
          <w:rFonts w:ascii="Times New Roman" w:hAnsi="Times New Roman" w:cs="Times New Roman"/>
          <w:bCs/>
          <w:sz w:val="24"/>
          <w:szCs w:val="24"/>
        </w:rPr>
      </w:pPr>
    </w:p>
    <w:p w:rsidR="006C3354" w:rsidRPr="00540BE3" w:rsidRDefault="006C3354" w:rsidP="007419B4">
      <w:pPr>
        <w:spacing w:after="120"/>
        <w:jc w:val="both"/>
        <w:outlineLvl w:val="0"/>
        <w:rPr>
          <w:rFonts w:ascii="Times New Roman" w:hAnsi="Times New Roman" w:cs="Times New Roman"/>
          <w:b/>
          <w:sz w:val="24"/>
          <w:szCs w:val="24"/>
        </w:rPr>
      </w:pPr>
      <w:r w:rsidRPr="00540BE3">
        <w:rPr>
          <w:rFonts w:ascii="Times New Roman" w:hAnsi="Times New Roman" w:cs="Times New Roman"/>
          <w:b/>
          <w:sz w:val="24"/>
          <w:szCs w:val="24"/>
        </w:rPr>
        <w:t xml:space="preserve">3. </w:t>
      </w:r>
      <w:r w:rsidRPr="00540BE3">
        <w:rPr>
          <w:rFonts w:ascii="Times New Roman" w:hAnsi="Times New Roman" w:cs="Times New Roman"/>
          <w:b/>
          <w:sz w:val="24"/>
          <w:szCs w:val="24"/>
        </w:rPr>
        <w:tab/>
        <w:t>Victoria’s key vulnerable sectors</w:t>
      </w:r>
    </w:p>
    <w:p w:rsidR="006C3354" w:rsidRPr="00540BE3" w:rsidRDefault="006C3354" w:rsidP="007419B4">
      <w:pPr>
        <w:spacing w:line="360" w:lineRule="auto"/>
        <w:jc w:val="both"/>
        <w:outlineLvl w:val="0"/>
        <w:rPr>
          <w:rFonts w:ascii="Times New Roman" w:hAnsi="Times New Roman" w:cs="Times New Roman"/>
          <w:bCs/>
          <w:sz w:val="24"/>
          <w:szCs w:val="24"/>
        </w:rPr>
      </w:pPr>
      <w:r w:rsidRPr="00540BE3">
        <w:rPr>
          <w:rFonts w:ascii="Times New Roman" w:hAnsi="Times New Roman" w:cs="Times New Roman"/>
          <w:bCs/>
          <w:sz w:val="24"/>
          <w:szCs w:val="24"/>
        </w:rPr>
        <w:t>3.1</w:t>
      </w:r>
      <w:r w:rsidRPr="00540BE3">
        <w:rPr>
          <w:rFonts w:ascii="Times New Roman" w:hAnsi="Times New Roman" w:cs="Times New Roman"/>
          <w:bCs/>
          <w:sz w:val="24"/>
          <w:szCs w:val="24"/>
        </w:rPr>
        <w:tab/>
        <w:t>Identifying vulnerable sectors</w:t>
      </w:r>
    </w:p>
    <w:p w:rsidR="006C3354" w:rsidRPr="00540BE3" w:rsidRDefault="006C3354" w:rsidP="005478D1">
      <w:pPr>
        <w:spacing w:line="360" w:lineRule="auto"/>
        <w:jc w:val="both"/>
        <w:rPr>
          <w:rFonts w:ascii="Times New Roman" w:hAnsi="Times New Roman" w:cs="Times New Roman"/>
          <w:bCs/>
          <w:sz w:val="24"/>
          <w:szCs w:val="24"/>
        </w:rPr>
      </w:pPr>
      <w:r w:rsidRPr="00540BE3">
        <w:rPr>
          <w:rFonts w:ascii="Times New Roman" w:hAnsi="Times New Roman" w:cs="Times New Roman"/>
          <w:bCs/>
          <w:sz w:val="24"/>
          <w:szCs w:val="24"/>
        </w:rPr>
        <w:t xml:space="preserve">Climate change is likely to affect key sectors in different ways and to varying degrees. Just as some regions may be more or less affected, some sectors may experience greater exposure to climatic extremes and may have limited capacities to adapt. The identification and costing of likely impacts will enable planning and preparation to minimise impacts on key sectors and facilitate adaptation. </w:t>
      </w:r>
    </w:p>
    <w:p w:rsidR="006C3354" w:rsidRPr="00540BE3" w:rsidRDefault="006C3354" w:rsidP="005478D1">
      <w:pPr>
        <w:spacing w:line="360" w:lineRule="auto"/>
        <w:jc w:val="both"/>
        <w:rPr>
          <w:rFonts w:ascii="Times New Roman" w:hAnsi="Times New Roman" w:cs="Times New Roman"/>
          <w:bCs/>
          <w:sz w:val="24"/>
          <w:szCs w:val="24"/>
        </w:rPr>
      </w:pPr>
    </w:p>
    <w:p w:rsidR="006C3354" w:rsidRPr="00540BE3" w:rsidRDefault="006C3354" w:rsidP="005478D1">
      <w:pPr>
        <w:spacing w:line="360" w:lineRule="auto"/>
        <w:jc w:val="both"/>
        <w:rPr>
          <w:rFonts w:ascii="Times New Roman" w:hAnsi="Times New Roman" w:cs="Times New Roman"/>
          <w:bCs/>
          <w:sz w:val="24"/>
          <w:szCs w:val="24"/>
        </w:rPr>
      </w:pPr>
      <w:r w:rsidRPr="00540BE3">
        <w:rPr>
          <w:rFonts w:ascii="Times New Roman" w:hAnsi="Times New Roman" w:cs="Times New Roman"/>
          <w:bCs/>
          <w:sz w:val="24"/>
          <w:szCs w:val="24"/>
        </w:rPr>
        <w:lastRenderedPageBreak/>
        <w:t>The IPCC has identified a number of sectors that may be vulnerable to climate change in Australia (Hennessy et al. 2007). T</w:t>
      </w:r>
      <w:r>
        <w:rPr>
          <w:rFonts w:ascii="Times New Roman" w:hAnsi="Times New Roman" w:cs="Times New Roman"/>
          <w:bCs/>
          <w:sz w:val="24"/>
          <w:szCs w:val="24"/>
        </w:rPr>
        <w:t>he IPCC</w:t>
      </w:r>
      <w:r w:rsidRPr="00540BE3">
        <w:rPr>
          <w:rFonts w:ascii="Times New Roman" w:hAnsi="Times New Roman" w:cs="Times New Roman"/>
          <w:bCs/>
          <w:sz w:val="24"/>
          <w:szCs w:val="24"/>
        </w:rPr>
        <w:t xml:space="preserve"> report considers the potential impacts of climate change on: freshwater resources; natural ecosystems; agriculture; forestry; coasts; fisheries; settlements, industry and societies; indigenous people; tourism and recreation; energy; and human health. </w:t>
      </w:r>
      <w:r>
        <w:rPr>
          <w:rFonts w:ascii="Times New Roman" w:hAnsi="Times New Roman" w:cs="Times New Roman"/>
          <w:bCs/>
          <w:sz w:val="24"/>
          <w:szCs w:val="24"/>
        </w:rPr>
        <w:t>Hennessy et al. (2007) identify a number of sectors as being particularly vulnerable:</w:t>
      </w:r>
    </w:p>
    <w:p w:rsidR="006C3354" w:rsidRPr="00540BE3" w:rsidRDefault="006C3354" w:rsidP="005478D1">
      <w:pPr>
        <w:spacing w:line="360" w:lineRule="auto"/>
        <w:jc w:val="both"/>
        <w:rPr>
          <w:rFonts w:ascii="Times New Roman" w:hAnsi="Times New Roman" w:cs="Times New Roman"/>
          <w:bCs/>
          <w:sz w:val="24"/>
          <w:szCs w:val="24"/>
        </w:rPr>
      </w:pPr>
    </w:p>
    <w:p w:rsidR="006C3354" w:rsidRPr="00540BE3" w:rsidRDefault="006C3354" w:rsidP="005478D1">
      <w:pPr>
        <w:numPr>
          <w:ilvl w:val="0"/>
          <w:numId w:val="1"/>
        </w:numPr>
        <w:spacing w:line="360" w:lineRule="auto"/>
        <w:jc w:val="both"/>
        <w:rPr>
          <w:rFonts w:ascii="Times New Roman" w:hAnsi="Times New Roman" w:cs="Times New Roman"/>
          <w:bCs/>
          <w:sz w:val="24"/>
          <w:szCs w:val="24"/>
        </w:rPr>
      </w:pPr>
      <w:r w:rsidRPr="00540BE3">
        <w:rPr>
          <w:rFonts w:ascii="Times New Roman" w:hAnsi="Times New Roman" w:cs="Times New Roman"/>
          <w:bCs/>
          <w:sz w:val="24"/>
          <w:szCs w:val="24"/>
        </w:rPr>
        <w:t>Agriculture:</w:t>
      </w:r>
    </w:p>
    <w:p w:rsidR="006C3354" w:rsidRPr="00540BE3" w:rsidRDefault="006C3354" w:rsidP="005478D1">
      <w:pPr>
        <w:spacing w:line="360" w:lineRule="auto"/>
        <w:ind w:left="720"/>
        <w:jc w:val="both"/>
        <w:rPr>
          <w:rFonts w:ascii="Times New Roman" w:hAnsi="Times New Roman" w:cs="Times New Roman"/>
          <w:bCs/>
          <w:sz w:val="24"/>
          <w:szCs w:val="24"/>
        </w:rPr>
      </w:pPr>
      <w:r w:rsidRPr="00540BE3">
        <w:rPr>
          <w:rFonts w:ascii="Times New Roman" w:hAnsi="Times New Roman" w:cs="Times New Roman"/>
          <w:bCs/>
          <w:sz w:val="24"/>
          <w:szCs w:val="24"/>
        </w:rPr>
        <w:t xml:space="preserve">Cropping is vulnerable due to potential increases in pests, diseases and weeds and reduced yields, although significant regional differences exist. While moderate yield increases are likely in north-east Australia, cropping is likely to become non-viable at the dry </w:t>
      </w:r>
      <w:r>
        <w:rPr>
          <w:rFonts w:ascii="Times New Roman" w:hAnsi="Times New Roman" w:cs="Times New Roman"/>
          <w:bCs/>
          <w:sz w:val="24"/>
          <w:szCs w:val="24"/>
        </w:rPr>
        <w:t>margins of southern Australia if</w:t>
      </w:r>
      <w:r w:rsidRPr="00540BE3">
        <w:rPr>
          <w:rFonts w:ascii="Times New Roman" w:hAnsi="Times New Roman" w:cs="Times New Roman"/>
          <w:bCs/>
          <w:sz w:val="24"/>
          <w:szCs w:val="24"/>
        </w:rPr>
        <w:t xml:space="preserve"> rainfall is reduced substantially</w:t>
      </w:r>
      <w:r>
        <w:rPr>
          <w:rFonts w:ascii="Times New Roman" w:hAnsi="Times New Roman" w:cs="Times New Roman"/>
          <w:bCs/>
          <w:sz w:val="24"/>
          <w:szCs w:val="24"/>
        </w:rPr>
        <w:t xml:space="preserve"> or if variability increases significantly</w:t>
      </w:r>
      <w:r w:rsidRPr="00540BE3">
        <w:rPr>
          <w:rFonts w:ascii="Times New Roman" w:hAnsi="Times New Roman" w:cs="Times New Roman"/>
          <w:bCs/>
          <w:sz w:val="24"/>
          <w:szCs w:val="24"/>
        </w:rPr>
        <w:t xml:space="preserve">. Irrigation-dependent horticulture is also likely to be affected by reduced water availability, while warmer conditions may negatively affect temperate fruit and nuts and lead to the spread of the Queensland fruit fly </w:t>
      </w:r>
      <w:proofErr w:type="spellStart"/>
      <w:r w:rsidRPr="00540BE3">
        <w:rPr>
          <w:rFonts w:ascii="Times New Roman" w:hAnsi="Times New Roman" w:cs="Times New Roman"/>
          <w:bCs/>
          <w:i/>
          <w:sz w:val="24"/>
          <w:szCs w:val="24"/>
        </w:rPr>
        <w:t>Bactrocera</w:t>
      </w:r>
      <w:proofErr w:type="spellEnd"/>
      <w:r w:rsidRPr="00540BE3">
        <w:rPr>
          <w:rFonts w:ascii="Times New Roman" w:hAnsi="Times New Roman" w:cs="Times New Roman"/>
          <w:bCs/>
          <w:i/>
          <w:sz w:val="24"/>
          <w:szCs w:val="24"/>
        </w:rPr>
        <w:t xml:space="preserve"> </w:t>
      </w:r>
      <w:proofErr w:type="spellStart"/>
      <w:r w:rsidRPr="00540BE3">
        <w:rPr>
          <w:rFonts w:ascii="Times New Roman" w:hAnsi="Times New Roman" w:cs="Times New Roman"/>
          <w:bCs/>
          <w:i/>
          <w:sz w:val="24"/>
          <w:szCs w:val="24"/>
        </w:rPr>
        <w:t>tryoni</w:t>
      </w:r>
      <w:proofErr w:type="spellEnd"/>
      <w:r w:rsidRPr="00540BE3">
        <w:rPr>
          <w:rFonts w:ascii="Times New Roman" w:hAnsi="Times New Roman" w:cs="Times New Roman"/>
          <w:bCs/>
          <w:sz w:val="24"/>
          <w:szCs w:val="24"/>
        </w:rPr>
        <w:t xml:space="preserve"> into southern Australia. Viticulture is also likely to be negatively affected by earlier ripening and reductions in grape quality by 2030</w:t>
      </w:r>
      <w:r>
        <w:rPr>
          <w:rFonts w:ascii="Times New Roman" w:hAnsi="Times New Roman" w:cs="Times New Roman"/>
          <w:bCs/>
          <w:sz w:val="24"/>
          <w:szCs w:val="24"/>
        </w:rPr>
        <w:t>. Damage from bushfires to the viticulture industry has seen significant losses in recent years (Stephenson 2010)</w:t>
      </w:r>
      <w:r w:rsidRPr="00540BE3">
        <w:rPr>
          <w:rFonts w:ascii="Times New Roman" w:hAnsi="Times New Roman" w:cs="Times New Roman"/>
          <w:bCs/>
          <w:sz w:val="24"/>
          <w:szCs w:val="24"/>
        </w:rPr>
        <w:t>. Pastoral and rangeland farming is likely to be affected by reduced pasture growth,</w:t>
      </w:r>
      <w:r w:rsidRPr="00540BE3">
        <w:rPr>
          <w:rFonts w:ascii="Times New Roman" w:hAnsi="Times New Roman" w:cs="Times New Roman"/>
          <w:bCs/>
          <w:sz w:val="24"/>
          <w:szCs w:val="24"/>
          <w:vertAlign w:val="superscript"/>
        </w:rPr>
        <w:footnoteReference w:id="1"/>
      </w:r>
      <w:r w:rsidRPr="00540BE3">
        <w:rPr>
          <w:rFonts w:ascii="Times New Roman" w:hAnsi="Times New Roman" w:cs="Times New Roman"/>
          <w:bCs/>
          <w:sz w:val="24"/>
          <w:szCs w:val="24"/>
        </w:rPr>
        <w:t xml:space="preserve"> increasing land degradation problems such as erosion and salinity, livestock heat stress, and the increasing southward movement of the cattle tick (</w:t>
      </w:r>
      <w:proofErr w:type="spellStart"/>
      <w:r w:rsidRPr="00540BE3">
        <w:rPr>
          <w:rFonts w:ascii="Times New Roman" w:hAnsi="Times New Roman" w:cs="Times New Roman"/>
          <w:bCs/>
          <w:i/>
          <w:sz w:val="24"/>
          <w:szCs w:val="24"/>
        </w:rPr>
        <w:t>Boophilus</w:t>
      </w:r>
      <w:proofErr w:type="spellEnd"/>
      <w:r w:rsidRPr="00540BE3">
        <w:rPr>
          <w:rFonts w:ascii="Times New Roman" w:hAnsi="Times New Roman" w:cs="Times New Roman"/>
          <w:bCs/>
          <w:i/>
          <w:sz w:val="24"/>
          <w:szCs w:val="24"/>
        </w:rPr>
        <w:t xml:space="preserve"> </w:t>
      </w:r>
      <w:proofErr w:type="spellStart"/>
      <w:r w:rsidRPr="00540BE3">
        <w:rPr>
          <w:rFonts w:ascii="Times New Roman" w:hAnsi="Times New Roman" w:cs="Times New Roman"/>
          <w:bCs/>
          <w:i/>
          <w:sz w:val="24"/>
          <w:szCs w:val="24"/>
        </w:rPr>
        <w:t>microplus</w:t>
      </w:r>
      <w:proofErr w:type="spellEnd"/>
      <w:r w:rsidRPr="00540BE3">
        <w:rPr>
          <w:rFonts w:ascii="Times New Roman" w:hAnsi="Times New Roman" w:cs="Times New Roman"/>
          <w:bCs/>
          <w:sz w:val="24"/>
          <w:szCs w:val="24"/>
        </w:rPr>
        <w:t>)</w:t>
      </w:r>
      <w:r>
        <w:rPr>
          <w:rFonts w:ascii="Times New Roman" w:hAnsi="Times New Roman" w:cs="Times New Roman"/>
          <w:bCs/>
          <w:sz w:val="24"/>
          <w:szCs w:val="24"/>
        </w:rPr>
        <w:t xml:space="preserve"> </w:t>
      </w:r>
      <w:r w:rsidRPr="00540BE3">
        <w:rPr>
          <w:rFonts w:ascii="Times New Roman" w:hAnsi="Times New Roman" w:cs="Times New Roman"/>
          <w:bCs/>
          <w:sz w:val="24"/>
          <w:szCs w:val="24"/>
        </w:rPr>
        <w:t>(Hennessy et al. 2007).</w:t>
      </w:r>
    </w:p>
    <w:p w:rsidR="006C3354" w:rsidRPr="00540BE3" w:rsidRDefault="006C3354" w:rsidP="005478D1">
      <w:pPr>
        <w:spacing w:line="360" w:lineRule="auto"/>
        <w:ind w:left="720"/>
        <w:jc w:val="both"/>
        <w:rPr>
          <w:rFonts w:ascii="Times New Roman" w:hAnsi="Times New Roman" w:cs="Times New Roman"/>
          <w:bCs/>
          <w:sz w:val="24"/>
          <w:szCs w:val="24"/>
        </w:rPr>
      </w:pPr>
    </w:p>
    <w:p w:rsidR="006C3354" w:rsidRPr="00540BE3" w:rsidRDefault="006C3354" w:rsidP="005478D1">
      <w:pPr>
        <w:numPr>
          <w:ilvl w:val="0"/>
          <w:numId w:val="1"/>
        </w:numPr>
        <w:spacing w:line="360" w:lineRule="auto"/>
        <w:jc w:val="both"/>
        <w:rPr>
          <w:rFonts w:ascii="Times New Roman" w:hAnsi="Times New Roman" w:cs="Times New Roman"/>
          <w:bCs/>
          <w:sz w:val="24"/>
          <w:szCs w:val="24"/>
        </w:rPr>
      </w:pPr>
      <w:r w:rsidRPr="00540BE3">
        <w:rPr>
          <w:rFonts w:ascii="Times New Roman" w:hAnsi="Times New Roman" w:cs="Times New Roman"/>
          <w:bCs/>
          <w:sz w:val="24"/>
          <w:szCs w:val="24"/>
        </w:rPr>
        <w:t>Tourism and recreation:</w:t>
      </w:r>
    </w:p>
    <w:p w:rsidR="006C3354" w:rsidRPr="00540BE3" w:rsidRDefault="006C3354" w:rsidP="005478D1">
      <w:pPr>
        <w:spacing w:line="360" w:lineRule="auto"/>
        <w:ind w:left="720"/>
        <w:jc w:val="both"/>
        <w:rPr>
          <w:rFonts w:ascii="Times New Roman" w:hAnsi="Times New Roman" w:cs="Times New Roman"/>
          <w:bCs/>
          <w:sz w:val="24"/>
          <w:szCs w:val="24"/>
        </w:rPr>
      </w:pPr>
      <w:r w:rsidRPr="00540BE3">
        <w:rPr>
          <w:rFonts w:ascii="Times New Roman" w:hAnsi="Times New Roman" w:cs="Times New Roman"/>
          <w:bCs/>
          <w:sz w:val="24"/>
          <w:szCs w:val="24"/>
        </w:rPr>
        <w:t>While some tourist destinations may benefit from drier and warmer conditions, climate change is likely to have significant impacts on snow-based tourism in south-eastern Australia. For the full range of SRES scenarios, 2020 is likely to see between 5 and 40 fewer days of snow cover per year, a rise in the snowline of between 30 and 165 metres and a reduction in the total snow-covered area of 10 to 40 percent. By 2050 it is predicted that there will be between 15 and 100 fewer days of snow cover per year, a rise in the snowline of between 60 and 570 metres, a reduction in maximum snow-depth of between 10 and 99 percent, and a decline in total snow-</w:t>
      </w:r>
      <w:r w:rsidRPr="00540BE3">
        <w:rPr>
          <w:rFonts w:ascii="Times New Roman" w:hAnsi="Times New Roman" w:cs="Times New Roman"/>
          <w:bCs/>
          <w:sz w:val="24"/>
          <w:szCs w:val="24"/>
        </w:rPr>
        <w:lastRenderedPageBreak/>
        <w:t>cover of 20 to 85 percent. The tourism sector as a whole is likely to face greater risks from increases in hazards such as flooding, storm surges, heatwaves, cyclones, fires and drought</w:t>
      </w:r>
      <w:r>
        <w:rPr>
          <w:rFonts w:ascii="Times New Roman" w:hAnsi="Times New Roman" w:cs="Times New Roman"/>
          <w:bCs/>
          <w:sz w:val="24"/>
          <w:szCs w:val="24"/>
        </w:rPr>
        <w:t xml:space="preserve"> </w:t>
      </w:r>
      <w:r w:rsidRPr="00540BE3">
        <w:rPr>
          <w:rFonts w:ascii="Times New Roman" w:hAnsi="Times New Roman" w:cs="Times New Roman"/>
          <w:bCs/>
          <w:sz w:val="24"/>
          <w:szCs w:val="24"/>
        </w:rPr>
        <w:t>(Hennessy et al. 2007).</w:t>
      </w:r>
    </w:p>
    <w:p w:rsidR="006C3354" w:rsidRPr="00540BE3" w:rsidRDefault="006C3354" w:rsidP="005478D1">
      <w:pPr>
        <w:spacing w:line="360" w:lineRule="auto"/>
        <w:ind w:left="720"/>
        <w:jc w:val="both"/>
        <w:rPr>
          <w:rFonts w:ascii="Times New Roman" w:hAnsi="Times New Roman" w:cs="Times New Roman"/>
          <w:bCs/>
          <w:sz w:val="24"/>
          <w:szCs w:val="24"/>
        </w:rPr>
      </w:pPr>
    </w:p>
    <w:p w:rsidR="006C3354" w:rsidRPr="00540BE3" w:rsidRDefault="006C3354" w:rsidP="005478D1">
      <w:pPr>
        <w:numPr>
          <w:ilvl w:val="0"/>
          <w:numId w:val="1"/>
        </w:numPr>
        <w:spacing w:line="360" w:lineRule="auto"/>
        <w:jc w:val="both"/>
        <w:rPr>
          <w:rFonts w:ascii="Times New Roman" w:hAnsi="Times New Roman" w:cs="Times New Roman"/>
          <w:bCs/>
          <w:sz w:val="24"/>
          <w:szCs w:val="24"/>
        </w:rPr>
      </w:pPr>
      <w:r w:rsidRPr="00540BE3">
        <w:rPr>
          <w:rFonts w:ascii="Times New Roman" w:hAnsi="Times New Roman" w:cs="Times New Roman"/>
          <w:bCs/>
          <w:sz w:val="24"/>
          <w:szCs w:val="24"/>
        </w:rPr>
        <w:t>Health:</w:t>
      </w:r>
    </w:p>
    <w:p w:rsidR="006C3354" w:rsidRPr="00540BE3" w:rsidRDefault="006C3354" w:rsidP="005478D1">
      <w:pPr>
        <w:spacing w:line="360" w:lineRule="auto"/>
        <w:ind w:left="720"/>
        <w:jc w:val="both"/>
        <w:rPr>
          <w:rFonts w:ascii="Times New Roman" w:hAnsi="Times New Roman" w:cs="Times New Roman"/>
          <w:bCs/>
          <w:sz w:val="24"/>
          <w:szCs w:val="24"/>
        </w:rPr>
      </w:pPr>
      <w:r w:rsidRPr="00540BE3">
        <w:rPr>
          <w:rFonts w:ascii="Times New Roman" w:hAnsi="Times New Roman" w:cs="Times New Roman"/>
          <w:bCs/>
          <w:sz w:val="24"/>
          <w:szCs w:val="24"/>
        </w:rPr>
        <w:t>The health sector is likely to be affected by an increase in heat-related deaths and illness, as well as food and water-borne diseases. More frequent and severe droughts may exacerbate mental health risks given the well-documented relationship between drought and mental health issues in rural Australia. Incidences of asthma may also rise if projected increases in bushfire risk lead to more frequent bushfires</w:t>
      </w:r>
      <w:r>
        <w:rPr>
          <w:rFonts w:ascii="Times New Roman" w:hAnsi="Times New Roman" w:cs="Times New Roman"/>
          <w:bCs/>
          <w:sz w:val="24"/>
          <w:szCs w:val="24"/>
        </w:rPr>
        <w:t xml:space="preserve"> </w:t>
      </w:r>
      <w:r w:rsidRPr="00540BE3">
        <w:rPr>
          <w:rFonts w:ascii="Times New Roman" w:hAnsi="Times New Roman" w:cs="Times New Roman"/>
          <w:bCs/>
          <w:sz w:val="24"/>
          <w:szCs w:val="24"/>
        </w:rPr>
        <w:t>(Hennessy et al. 2007).</w:t>
      </w:r>
    </w:p>
    <w:p w:rsidR="006C3354" w:rsidRPr="00540BE3" w:rsidRDefault="006C3354" w:rsidP="005478D1">
      <w:pPr>
        <w:spacing w:line="360" w:lineRule="auto"/>
        <w:ind w:left="720"/>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6C3354" w:rsidRPr="00540BE3" w:rsidRDefault="006C3354" w:rsidP="005478D1">
      <w:pPr>
        <w:spacing w:line="360" w:lineRule="auto"/>
        <w:jc w:val="both"/>
        <w:rPr>
          <w:rFonts w:ascii="Times New Roman" w:hAnsi="Times New Roman" w:cs="Times New Roman"/>
          <w:bCs/>
          <w:sz w:val="24"/>
          <w:szCs w:val="24"/>
        </w:rPr>
      </w:pPr>
    </w:p>
    <w:p w:rsidR="006C3354" w:rsidRPr="00540BE3" w:rsidRDefault="006C3354" w:rsidP="005478D1">
      <w:pPr>
        <w:spacing w:line="360" w:lineRule="auto"/>
        <w:jc w:val="both"/>
        <w:rPr>
          <w:rFonts w:ascii="Times New Roman" w:hAnsi="Times New Roman" w:cs="Times New Roman"/>
          <w:bCs/>
          <w:sz w:val="24"/>
          <w:szCs w:val="24"/>
        </w:rPr>
      </w:pPr>
      <w:r w:rsidRPr="00540BE3">
        <w:rPr>
          <w:rFonts w:ascii="Times New Roman" w:hAnsi="Times New Roman" w:cs="Times New Roman"/>
          <w:bCs/>
          <w:sz w:val="24"/>
          <w:szCs w:val="24"/>
        </w:rPr>
        <w:t>Jones and Webb (2008) assessed the vulnerability of nine major Victorian sectors to climate change. They adopted a qualitative, triple bottom line approach to assessing vulnerability, considering the potential economic, social and environmental impacts of climate change on the following sectors: primary production; minerals and resources; manufacturing; energy; building, construction and infrastructure; tourism and services; water; natural resources and biodiversity; and health. The study considers vulnerability to climate change impacts for 2030 and 2070. The authors argue that by 2030 most vulnerability will be encountered through increases in the frequency and extent of extreme events such as drought, fire, flooding and coastal storm surge, while in 2070 vulnerability will arise from the limits of adaptation being exceeded in a range of systems. They found that although the potential economic impacts of climate change may not be high on a state-wide basis, a high degree of economic impact is possible at the regional scale for the water, manufacturing and primary production sectors. The sectors most vulnerable to social impacts include water (high level of vulnerability), primary production (moderate to high), energy (moderate), natural resources and biodiversity (moderate), and health (moderate). Vulnerability to environmental impacts was found to be greatest in the water (high), natural resources and biodiversity (high) and primary production (moderate) sectors. Table 1 summarises key vulnerabilities identified for each sector.</w:t>
      </w:r>
    </w:p>
    <w:p w:rsidR="006C3354" w:rsidRPr="00540BE3" w:rsidRDefault="006C3354" w:rsidP="005478D1">
      <w:pPr>
        <w:spacing w:line="360" w:lineRule="auto"/>
        <w:jc w:val="both"/>
        <w:rPr>
          <w:rFonts w:ascii="Times New Roman" w:hAnsi="Times New Roman" w:cs="Times New Roman"/>
          <w:bCs/>
          <w:sz w:val="24"/>
          <w:szCs w:val="24"/>
        </w:rPr>
      </w:pPr>
    </w:p>
    <w:p w:rsidR="006C3354" w:rsidRPr="007333A3" w:rsidRDefault="006C3354" w:rsidP="005478D1">
      <w:pPr>
        <w:jc w:val="both"/>
        <w:rPr>
          <w:rFonts w:ascii="Times New Roman" w:hAnsi="Times New Roman" w:cs="Times New Roman"/>
          <w:sz w:val="24"/>
          <w:szCs w:val="24"/>
        </w:rPr>
      </w:pPr>
      <w:r w:rsidRPr="00540BE3">
        <w:br w:type="page"/>
      </w:r>
      <w:r w:rsidRPr="00540BE3">
        <w:rPr>
          <w:rFonts w:ascii="Times New Roman" w:hAnsi="Times New Roman" w:cs="Times New Roman"/>
          <w:bCs/>
          <w:szCs w:val="22"/>
        </w:rPr>
        <w:lastRenderedPageBreak/>
        <w:t>Table 1: Vulnerability to climate change impacts in nine major Victorian sectors</w:t>
      </w:r>
    </w:p>
    <w:tbl>
      <w:tblPr>
        <w:tblW w:w="0" w:type="auto"/>
        <w:tblBorders>
          <w:top w:val="single" w:sz="4" w:space="0" w:color="auto"/>
          <w:bottom w:val="single" w:sz="4" w:space="0" w:color="auto"/>
        </w:tblBorders>
        <w:tblLook w:val="01E0"/>
      </w:tblPr>
      <w:tblGrid>
        <w:gridCol w:w="2730"/>
        <w:gridCol w:w="5990"/>
      </w:tblGrid>
      <w:tr w:rsidR="006C3354" w:rsidRPr="00540BE3" w:rsidTr="00374607">
        <w:tc>
          <w:tcPr>
            <w:tcW w:w="2730" w:type="dxa"/>
            <w:tcBorders>
              <w:top w:val="single" w:sz="4" w:space="0" w:color="auto"/>
            </w:tcBorders>
          </w:tcPr>
          <w:p w:rsidR="006C3354" w:rsidRPr="00540BE3" w:rsidRDefault="006C3354" w:rsidP="005478D1">
            <w:pPr>
              <w:suppressAutoHyphens/>
              <w:spacing w:before="120" w:after="120"/>
              <w:jc w:val="both"/>
              <w:rPr>
                <w:rFonts w:ascii="Times New Roman" w:hAnsi="Times New Roman" w:cs="Times New Roman"/>
                <w:b/>
                <w:bCs/>
                <w:sz w:val="20"/>
              </w:rPr>
            </w:pPr>
            <w:r w:rsidRPr="00540BE3">
              <w:rPr>
                <w:rFonts w:ascii="Times New Roman" w:hAnsi="Times New Roman" w:cs="Times New Roman"/>
                <w:b/>
                <w:bCs/>
                <w:sz w:val="20"/>
              </w:rPr>
              <w:t>Primary production</w:t>
            </w:r>
          </w:p>
        </w:tc>
        <w:tc>
          <w:tcPr>
            <w:tcW w:w="5990" w:type="dxa"/>
            <w:tcBorders>
              <w:top w:val="single" w:sz="4" w:space="0" w:color="auto"/>
            </w:tcBorders>
          </w:tcPr>
          <w:p w:rsidR="006C3354" w:rsidRPr="00540BE3" w:rsidRDefault="006C3354" w:rsidP="005478D1">
            <w:pPr>
              <w:suppressAutoHyphens/>
              <w:spacing w:before="120" w:after="120"/>
              <w:jc w:val="both"/>
              <w:rPr>
                <w:rFonts w:ascii="Times New Roman" w:hAnsi="Times New Roman" w:cs="Times New Roman"/>
                <w:sz w:val="20"/>
              </w:rPr>
            </w:pPr>
            <w:r w:rsidRPr="00540BE3">
              <w:rPr>
                <w:rFonts w:ascii="Times New Roman" w:hAnsi="Times New Roman" w:cs="Times New Roman"/>
                <w:sz w:val="20"/>
              </w:rPr>
              <w:t>Vulnerable to decreases in rainfall and increases in extreme events. Particularly vulnerable activities include irrigated agriculture (drought), forestry (fire) and dairy (to drought and heat). Adaptive capacity may be constrained by socio-economic pressures such as rising land prices, changing land use, water security and associated costs. Jones and Webb note that adaptive capacity is likely to be greater in intensively managed systems than those that are extensively managed, such as forestry and fishing, which are more likely to be subject to climatic constraints.</w:t>
            </w:r>
          </w:p>
        </w:tc>
      </w:tr>
      <w:tr w:rsidR="006C3354" w:rsidRPr="00540BE3" w:rsidTr="00374607">
        <w:tc>
          <w:tcPr>
            <w:tcW w:w="2730" w:type="dxa"/>
          </w:tcPr>
          <w:p w:rsidR="006C3354" w:rsidRPr="00540BE3" w:rsidRDefault="006C3354" w:rsidP="005478D1">
            <w:pPr>
              <w:suppressAutoHyphens/>
              <w:spacing w:before="120" w:after="120"/>
              <w:jc w:val="both"/>
              <w:rPr>
                <w:rFonts w:ascii="Times New Roman" w:hAnsi="Times New Roman" w:cs="Times New Roman"/>
                <w:b/>
                <w:bCs/>
                <w:sz w:val="20"/>
              </w:rPr>
            </w:pPr>
            <w:r w:rsidRPr="00540BE3">
              <w:rPr>
                <w:rFonts w:ascii="Times New Roman" w:hAnsi="Times New Roman" w:cs="Times New Roman"/>
                <w:b/>
                <w:bCs/>
                <w:sz w:val="20"/>
              </w:rPr>
              <w:t>Minerals and resources</w:t>
            </w:r>
          </w:p>
        </w:tc>
        <w:tc>
          <w:tcPr>
            <w:tcW w:w="5990" w:type="dxa"/>
          </w:tcPr>
          <w:p w:rsidR="006C3354" w:rsidRPr="00540BE3" w:rsidRDefault="006C3354" w:rsidP="005478D1">
            <w:pPr>
              <w:suppressAutoHyphens/>
              <w:spacing w:before="120" w:after="120"/>
              <w:jc w:val="both"/>
              <w:rPr>
                <w:rFonts w:ascii="Times New Roman" w:hAnsi="Times New Roman" w:cs="Times New Roman"/>
                <w:sz w:val="20"/>
              </w:rPr>
            </w:pPr>
            <w:r w:rsidRPr="00540BE3">
              <w:rPr>
                <w:rFonts w:ascii="Times New Roman" w:hAnsi="Times New Roman" w:cs="Times New Roman"/>
                <w:sz w:val="20"/>
              </w:rPr>
              <w:t>Low level of vulnerability to fire, flood and storm events on land and at sea. Adaptive capacity is considered high due to the high level of engineering and safety built into systems.</w:t>
            </w:r>
          </w:p>
        </w:tc>
      </w:tr>
      <w:tr w:rsidR="006C3354" w:rsidRPr="00540BE3" w:rsidTr="00374607">
        <w:tc>
          <w:tcPr>
            <w:tcW w:w="2730" w:type="dxa"/>
          </w:tcPr>
          <w:p w:rsidR="006C3354" w:rsidRPr="00540BE3" w:rsidRDefault="006C3354" w:rsidP="005478D1">
            <w:pPr>
              <w:suppressAutoHyphens/>
              <w:spacing w:before="120" w:after="120"/>
              <w:jc w:val="both"/>
              <w:rPr>
                <w:rFonts w:ascii="Times New Roman" w:hAnsi="Times New Roman" w:cs="Times New Roman"/>
                <w:b/>
                <w:bCs/>
                <w:sz w:val="20"/>
              </w:rPr>
            </w:pPr>
            <w:r w:rsidRPr="00540BE3">
              <w:rPr>
                <w:rFonts w:ascii="Times New Roman" w:hAnsi="Times New Roman" w:cs="Times New Roman"/>
                <w:b/>
                <w:bCs/>
                <w:sz w:val="20"/>
              </w:rPr>
              <w:t>Manufacturing</w:t>
            </w:r>
          </w:p>
        </w:tc>
        <w:tc>
          <w:tcPr>
            <w:tcW w:w="5990" w:type="dxa"/>
          </w:tcPr>
          <w:p w:rsidR="006C3354" w:rsidRPr="00540BE3" w:rsidRDefault="006C3354" w:rsidP="005478D1">
            <w:pPr>
              <w:suppressAutoHyphens/>
              <w:spacing w:before="120" w:after="120"/>
              <w:jc w:val="both"/>
              <w:rPr>
                <w:rFonts w:ascii="Times New Roman" w:hAnsi="Times New Roman" w:cs="Times New Roman"/>
                <w:sz w:val="20"/>
              </w:rPr>
            </w:pPr>
            <w:r w:rsidRPr="00540BE3">
              <w:rPr>
                <w:rFonts w:ascii="Times New Roman" w:hAnsi="Times New Roman" w:cs="Times New Roman"/>
                <w:sz w:val="20"/>
              </w:rPr>
              <w:t>Vulnerable to higher costs or reductions in the supply of raw materials due to drought and fire, water shortages and power loss. Adaptive capacity is considered moderate to high on a state-wide basis; however, some regional manufacturing is highly vulnerable to chronic and/or severe water shortages.</w:t>
            </w:r>
          </w:p>
        </w:tc>
      </w:tr>
      <w:tr w:rsidR="006C3354" w:rsidRPr="00540BE3" w:rsidTr="00374607">
        <w:tc>
          <w:tcPr>
            <w:tcW w:w="2730" w:type="dxa"/>
          </w:tcPr>
          <w:p w:rsidR="006C3354" w:rsidRPr="00540BE3" w:rsidRDefault="006C3354" w:rsidP="005478D1">
            <w:pPr>
              <w:suppressAutoHyphens/>
              <w:spacing w:before="120" w:after="120"/>
              <w:jc w:val="both"/>
              <w:rPr>
                <w:rFonts w:ascii="Times New Roman" w:hAnsi="Times New Roman" w:cs="Times New Roman"/>
                <w:b/>
                <w:bCs/>
                <w:sz w:val="20"/>
              </w:rPr>
            </w:pPr>
            <w:r w:rsidRPr="00540BE3">
              <w:rPr>
                <w:rFonts w:ascii="Times New Roman" w:hAnsi="Times New Roman" w:cs="Times New Roman"/>
                <w:b/>
                <w:bCs/>
                <w:sz w:val="20"/>
              </w:rPr>
              <w:t>Energy</w:t>
            </w:r>
          </w:p>
        </w:tc>
        <w:tc>
          <w:tcPr>
            <w:tcW w:w="5990" w:type="dxa"/>
          </w:tcPr>
          <w:p w:rsidR="006C3354" w:rsidRPr="00540BE3" w:rsidRDefault="006C3354" w:rsidP="005478D1">
            <w:pPr>
              <w:suppressAutoHyphens/>
              <w:spacing w:before="120" w:after="120"/>
              <w:jc w:val="both"/>
              <w:rPr>
                <w:rFonts w:ascii="Times New Roman" w:hAnsi="Times New Roman" w:cs="Times New Roman"/>
                <w:sz w:val="20"/>
              </w:rPr>
            </w:pPr>
            <w:r w:rsidRPr="00540BE3">
              <w:rPr>
                <w:rFonts w:ascii="Times New Roman" w:hAnsi="Times New Roman" w:cs="Times New Roman"/>
                <w:sz w:val="20"/>
              </w:rPr>
              <w:t>Low level of vulnerability to drought and fire, as well as increased demand due to periods of extreme heat. The sector is considered highly adaptive.</w:t>
            </w:r>
          </w:p>
        </w:tc>
      </w:tr>
      <w:tr w:rsidR="006C3354" w:rsidRPr="00540BE3" w:rsidTr="00374607">
        <w:tc>
          <w:tcPr>
            <w:tcW w:w="2730" w:type="dxa"/>
          </w:tcPr>
          <w:p w:rsidR="006C3354" w:rsidRPr="00540BE3" w:rsidRDefault="006C3354" w:rsidP="005478D1">
            <w:pPr>
              <w:suppressAutoHyphens/>
              <w:spacing w:before="120" w:after="120"/>
              <w:jc w:val="both"/>
              <w:rPr>
                <w:rFonts w:ascii="Times New Roman" w:hAnsi="Times New Roman" w:cs="Times New Roman"/>
                <w:b/>
                <w:bCs/>
                <w:sz w:val="20"/>
              </w:rPr>
            </w:pPr>
            <w:r w:rsidRPr="00540BE3">
              <w:rPr>
                <w:rFonts w:ascii="Times New Roman" w:hAnsi="Times New Roman" w:cs="Times New Roman"/>
                <w:b/>
                <w:bCs/>
                <w:sz w:val="20"/>
              </w:rPr>
              <w:t>Building, construction and infrastructure</w:t>
            </w:r>
          </w:p>
        </w:tc>
        <w:tc>
          <w:tcPr>
            <w:tcW w:w="5990" w:type="dxa"/>
          </w:tcPr>
          <w:p w:rsidR="006C3354" w:rsidRPr="00540BE3" w:rsidRDefault="006C3354" w:rsidP="005478D1">
            <w:pPr>
              <w:suppressAutoHyphens/>
              <w:spacing w:before="120" w:after="120"/>
              <w:jc w:val="both"/>
              <w:rPr>
                <w:rFonts w:ascii="Times New Roman" w:hAnsi="Times New Roman" w:cs="Times New Roman"/>
                <w:sz w:val="20"/>
              </w:rPr>
            </w:pPr>
            <w:r w:rsidRPr="00540BE3">
              <w:rPr>
                <w:rFonts w:ascii="Times New Roman" w:hAnsi="Times New Roman" w:cs="Times New Roman"/>
                <w:sz w:val="20"/>
              </w:rPr>
              <w:t>Low level of vulnerability to increases in extreme weather events, sea level rise and associated impacts. Adaptive capacity is considered moderate to high due to the potential for retrofitting and changes to construction and planning.</w:t>
            </w:r>
          </w:p>
        </w:tc>
      </w:tr>
      <w:tr w:rsidR="006C3354" w:rsidRPr="00540BE3" w:rsidTr="00374607">
        <w:tc>
          <w:tcPr>
            <w:tcW w:w="2730" w:type="dxa"/>
          </w:tcPr>
          <w:p w:rsidR="006C3354" w:rsidRPr="00540BE3" w:rsidRDefault="006C3354" w:rsidP="005478D1">
            <w:pPr>
              <w:suppressAutoHyphens/>
              <w:spacing w:before="120" w:after="120"/>
              <w:jc w:val="both"/>
              <w:rPr>
                <w:rFonts w:ascii="Times New Roman" w:hAnsi="Times New Roman" w:cs="Times New Roman"/>
                <w:b/>
                <w:bCs/>
                <w:sz w:val="20"/>
              </w:rPr>
            </w:pPr>
            <w:r w:rsidRPr="00540BE3">
              <w:rPr>
                <w:rFonts w:ascii="Times New Roman" w:hAnsi="Times New Roman" w:cs="Times New Roman"/>
                <w:b/>
                <w:bCs/>
                <w:sz w:val="20"/>
              </w:rPr>
              <w:t>Tourism and services</w:t>
            </w:r>
          </w:p>
        </w:tc>
        <w:tc>
          <w:tcPr>
            <w:tcW w:w="5990" w:type="dxa"/>
          </w:tcPr>
          <w:p w:rsidR="006C3354" w:rsidRPr="00540BE3" w:rsidRDefault="006C3354" w:rsidP="005478D1">
            <w:pPr>
              <w:suppressAutoHyphens/>
              <w:spacing w:before="120" w:after="120"/>
              <w:jc w:val="both"/>
              <w:rPr>
                <w:rFonts w:ascii="Times New Roman" w:hAnsi="Times New Roman" w:cs="Times New Roman"/>
                <w:sz w:val="20"/>
              </w:rPr>
            </w:pPr>
            <w:r w:rsidRPr="00540BE3">
              <w:rPr>
                <w:rFonts w:ascii="Times New Roman" w:hAnsi="Times New Roman" w:cs="Times New Roman"/>
                <w:sz w:val="20"/>
              </w:rPr>
              <w:t>Low level of vulnerability overall, with some service industries such as insurance, scientific services and outdoor sport and recreation considered moderately vulnerable. Regional vulnerabilities include snow-based and coastal tourism, rural finance, transport and a range of outdoor and water dependent tourism activities.</w:t>
            </w:r>
          </w:p>
        </w:tc>
      </w:tr>
      <w:tr w:rsidR="006C3354" w:rsidRPr="00540BE3" w:rsidTr="00374607">
        <w:tc>
          <w:tcPr>
            <w:tcW w:w="2730" w:type="dxa"/>
          </w:tcPr>
          <w:p w:rsidR="006C3354" w:rsidRPr="00540BE3" w:rsidRDefault="006C3354" w:rsidP="005478D1">
            <w:pPr>
              <w:suppressAutoHyphens/>
              <w:spacing w:before="120" w:after="120"/>
              <w:jc w:val="both"/>
              <w:rPr>
                <w:rFonts w:ascii="Times New Roman" w:hAnsi="Times New Roman" w:cs="Times New Roman"/>
                <w:b/>
                <w:bCs/>
                <w:sz w:val="20"/>
              </w:rPr>
            </w:pPr>
            <w:r w:rsidRPr="00540BE3">
              <w:rPr>
                <w:rFonts w:ascii="Times New Roman" w:hAnsi="Times New Roman" w:cs="Times New Roman"/>
                <w:b/>
                <w:bCs/>
                <w:sz w:val="20"/>
              </w:rPr>
              <w:t>Water</w:t>
            </w:r>
          </w:p>
        </w:tc>
        <w:tc>
          <w:tcPr>
            <w:tcW w:w="5990" w:type="dxa"/>
          </w:tcPr>
          <w:p w:rsidR="006C3354" w:rsidRPr="00540BE3" w:rsidRDefault="006C3354" w:rsidP="005478D1">
            <w:pPr>
              <w:suppressAutoHyphens/>
              <w:spacing w:before="120" w:after="120"/>
              <w:jc w:val="both"/>
              <w:rPr>
                <w:rFonts w:ascii="Times New Roman" w:hAnsi="Times New Roman" w:cs="Times New Roman"/>
                <w:sz w:val="20"/>
              </w:rPr>
            </w:pPr>
            <w:r w:rsidRPr="00540BE3">
              <w:rPr>
                <w:rFonts w:ascii="Times New Roman" w:hAnsi="Times New Roman" w:cs="Times New Roman"/>
                <w:sz w:val="20"/>
              </w:rPr>
              <w:t>Vulnerability is high for economic, social and environmental impacts, with water shortages affecting a range of sectors including primary production and natural resources and biodiversity. Adaptive capacity is considered moderate, influenced by the sector’s capacity for demand management, options for supply, options for multiple use and re-use, appropriate pricing to fund improvements and the willingness of users to seek innovative social and technical solutions.</w:t>
            </w:r>
          </w:p>
        </w:tc>
      </w:tr>
      <w:tr w:rsidR="006C3354" w:rsidRPr="00540BE3" w:rsidTr="00374607">
        <w:tc>
          <w:tcPr>
            <w:tcW w:w="2730" w:type="dxa"/>
          </w:tcPr>
          <w:p w:rsidR="006C3354" w:rsidRPr="00540BE3" w:rsidRDefault="006C3354" w:rsidP="005478D1">
            <w:pPr>
              <w:suppressAutoHyphens/>
              <w:spacing w:before="120" w:after="120"/>
              <w:jc w:val="both"/>
              <w:rPr>
                <w:rFonts w:ascii="Times New Roman" w:hAnsi="Times New Roman" w:cs="Times New Roman"/>
                <w:b/>
                <w:bCs/>
                <w:sz w:val="20"/>
              </w:rPr>
            </w:pPr>
            <w:r w:rsidRPr="00540BE3">
              <w:rPr>
                <w:rFonts w:ascii="Times New Roman" w:hAnsi="Times New Roman" w:cs="Times New Roman"/>
                <w:b/>
                <w:bCs/>
                <w:sz w:val="20"/>
              </w:rPr>
              <w:t>Natural resources and biodiversity</w:t>
            </w:r>
          </w:p>
        </w:tc>
        <w:tc>
          <w:tcPr>
            <w:tcW w:w="5990" w:type="dxa"/>
          </w:tcPr>
          <w:p w:rsidR="006C3354" w:rsidRPr="00540BE3" w:rsidRDefault="006C3354" w:rsidP="005478D1">
            <w:pPr>
              <w:suppressAutoHyphens/>
              <w:spacing w:before="120" w:after="120"/>
              <w:jc w:val="both"/>
              <w:rPr>
                <w:rFonts w:ascii="Times New Roman" w:hAnsi="Times New Roman" w:cs="Times New Roman"/>
                <w:sz w:val="20"/>
              </w:rPr>
            </w:pPr>
            <w:r w:rsidRPr="00540BE3">
              <w:rPr>
                <w:rFonts w:ascii="Times New Roman" w:hAnsi="Times New Roman" w:cs="Times New Roman"/>
                <w:sz w:val="20"/>
              </w:rPr>
              <w:t>High level of vulnerability, particularly in marine, coastal, estuarine, wetland and alpine environments.</w:t>
            </w:r>
            <w:r w:rsidRPr="00540BE3">
              <w:rPr>
                <w:rFonts w:ascii="Times New Roman" w:hAnsi="Times New Roman" w:cs="Times New Roman"/>
                <w:b/>
                <w:bCs/>
                <w:sz w:val="20"/>
              </w:rPr>
              <w:t xml:space="preserve"> </w:t>
            </w:r>
            <w:r w:rsidRPr="00540BE3">
              <w:rPr>
                <w:rFonts w:ascii="Times New Roman" w:hAnsi="Times New Roman" w:cs="Times New Roman"/>
                <w:sz w:val="20"/>
              </w:rPr>
              <w:t>Adaptive capacity is considered moderate due to degradation of some ecosystems.</w:t>
            </w:r>
          </w:p>
        </w:tc>
      </w:tr>
      <w:tr w:rsidR="006C3354" w:rsidRPr="00540BE3" w:rsidTr="00374607">
        <w:tc>
          <w:tcPr>
            <w:tcW w:w="2730" w:type="dxa"/>
            <w:tcBorders>
              <w:bottom w:val="single" w:sz="4" w:space="0" w:color="auto"/>
            </w:tcBorders>
          </w:tcPr>
          <w:p w:rsidR="006C3354" w:rsidRPr="00540BE3" w:rsidRDefault="006C3354" w:rsidP="005478D1">
            <w:pPr>
              <w:suppressAutoHyphens/>
              <w:spacing w:before="120" w:after="120"/>
              <w:jc w:val="both"/>
              <w:rPr>
                <w:rFonts w:ascii="Times New Roman" w:hAnsi="Times New Roman" w:cs="Times New Roman"/>
                <w:b/>
                <w:bCs/>
                <w:sz w:val="20"/>
              </w:rPr>
            </w:pPr>
            <w:r w:rsidRPr="00540BE3">
              <w:rPr>
                <w:rFonts w:ascii="Times New Roman" w:hAnsi="Times New Roman" w:cs="Times New Roman"/>
                <w:b/>
                <w:bCs/>
                <w:sz w:val="20"/>
              </w:rPr>
              <w:t>Health</w:t>
            </w:r>
          </w:p>
        </w:tc>
        <w:tc>
          <w:tcPr>
            <w:tcW w:w="5990" w:type="dxa"/>
            <w:tcBorders>
              <w:bottom w:val="single" w:sz="4" w:space="0" w:color="auto"/>
            </w:tcBorders>
          </w:tcPr>
          <w:p w:rsidR="006C3354" w:rsidRPr="00540BE3" w:rsidRDefault="006C3354" w:rsidP="005478D1">
            <w:pPr>
              <w:suppressAutoHyphens/>
              <w:spacing w:before="120" w:after="120"/>
              <w:jc w:val="both"/>
              <w:rPr>
                <w:rFonts w:ascii="Times New Roman" w:hAnsi="Times New Roman" w:cs="Times New Roman"/>
                <w:sz w:val="20"/>
              </w:rPr>
            </w:pPr>
            <w:r w:rsidRPr="00540BE3">
              <w:rPr>
                <w:rFonts w:ascii="Times New Roman" w:hAnsi="Times New Roman" w:cs="Times New Roman"/>
                <w:sz w:val="20"/>
              </w:rPr>
              <w:t>High level of community vulnerability to heat and cold stress, vector-borne diseases, respiratory problems, and stress and mental illness from prolonged or severe climatic events. Adaptive capacity is considered moderate due to the capacities of ambulance, hospital and community services, although it is noted that the poor and socially isolated may be highly vulnerable.</w:t>
            </w:r>
          </w:p>
        </w:tc>
      </w:tr>
    </w:tbl>
    <w:p w:rsidR="006C3354" w:rsidRPr="007333A3" w:rsidRDefault="006C3354" w:rsidP="005478D1">
      <w:pPr>
        <w:spacing w:line="360" w:lineRule="auto"/>
        <w:jc w:val="both"/>
        <w:rPr>
          <w:rFonts w:ascii="Times New Roman" w:hAnsi="Times New Roman" w:cs="Times New Roman"/>
          <w:bCs/>
          <w:i/>
          <w:szCs w:val="22"/>
        </w:rPr>
      </w:pPr>
      <w:r>
        <w:rPr>
          <w:rFonts w:ascii="Times New Roman" w:hAnsi="Times New Roman" w:cs="Times New Roman"/>
          <w:bCs/>
          <w:i/>
          <w:szCs w:val="22"/>
        </w:rPr>
        <w:t>Source: Based on Jones &amp; Webb 2008</w:t>
      </w:r>
    </w:p>
    <w:p w:rsidR="006C3354" w:rsidRPr="00540BE3" w:rsidRDefault="006C3354" w:rsidP="005478D1">
      <w:pPr>
        <w:spacing w:line="360" w:lineRule="auto"/>
        <w:jc w:val="both"/>
        <w:rPr>
          <w:rFonts w:ascii="Times New Roman" w:hAnsi="Times New Roman" w:cs="Times New Roman"/>
          <w:bCs/>
          <w:sz w:val="24"/>
          <w:szCs w:val="24"/>
        </w:rPr>
      </w:pPr>
    </w:p>
    <w:p w:rsidR="001C7088" w:rsidRDefault="001C7088" w:rsidP="005478D1">
      <w:pPr>
        <w:spacing w:line="360" w:lineRule="auto"/>
        <w:jc w:val="both"/>
        <w:rPr>
          <w:rFonts w:ascii="Times New Roman" w:hAnsi="Times New Roman" w:cs="Times New Roman"/>
          <w:bCs/>
          <w:sz w:val="24"/>
          <w:szCs w:val="24"/>
        </w:rPr>
      </w:pPr>
    </w:p>
    <w:p w:rsidR="005A6F82" w:rsidRDefault="001C7088" w:rsidP="005478D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The </w:t>
      </w:r>
      <w:r>
        <w:rPr>
          <w:rFonts w:ascii="Times New Roman" w:hAnsi="Times New Roman" w:cs="Times New Roman"/>
          <w:bCs/>
          <w:i/>
          <w:sz w:val="24"/>
          <w:szCs w:val="24"/>
        </w:rPr>
        <w:t>Victorian Climate Change Adaptation Plan</w:t>
      </w:r>
      <w:r>
        <w:rPr>
          <w:rFonts w:ascii="Times New Roman" w:hAnsi="Times New Roman" w:cs="Times New Roman"/>
          <w:bCs/>
          <w:sz w:val="24"/>
          <w:szCs w:val="24"/>
        </w:rPr>
        <w:t xml:space="preserve"> (DSE 2013) </w:t>
      </w:r>
      <w:proofErr w:type="spellStart"/>
      <w:r>
        <w:rPr>
          <w:rFonts w:ascii="Times New Roman" w:hAnsi="Times New Roman" w:cs="Times New Roman"/>
          <w:bCs/>
          <w:sz w:val="24"/>
          <w:szCs w:val="24"/>
        </w:rPr>
        <w:t>focusses</w:t>
      </w:r>
      <w:proofErr w:type="spellEnd"/>
      <w:r>
        <w:rPr>
          <w:rFonts w:ascii="Times New Roman" w:hAnsi="Times New Roman" w:cs="Times New Roman"/>
          <w:bCs/>
          <w:sz w:val="24"/>
          <w:szCs w:val="24"/>
        </w:rPr>
        <w:t xml:space="preserve"> on</w:t>
      </w:r>
      <w:r w:rsidRPr="00540BE3">
        <w:rPr>
          <w:rFonts w:ascii="Times New Roman" w:hAnsi="Times New Roman" w:cs="Times New Roman"/>
          <w:bCs/>
          <w:sz w:val="24"/>
          <w:szCs w:val="24"/>
        </w:rPr>
        <w:t xml:space="preserve"> a range of possible climate change impacts for Victoria.</w:t>
      </w:r>
      <w:r w:rsidRPr="001C7088">
        <w:rPr>
          <w:rFonts w:ascii="Times New Roman" w:hAnsi="Times New Roman" w:cs="Times New Roman"/>
          <w:bCs/>
          <w:sz w:val="24"/>
          <w:szCs w:val="24"/>
        </w:rPr>
        <w:t xml:space="preserve"> </w:t>
      </w:r>
      <w:r w:rsidRPr="00540BE3">
        <w:rPr>
          <w:rFonts w:ascii="Times New Roman" w:hAnsi="Times New Roman" w:cs="Times New Roman"/>
          <w:bCs/>
          <w:sz w:val="24"/>
          <w:szCs w:val="24"/>
        </w:rPr>
        <w:t>It discusses the warmer and drier conditions that are expected across the state and the likely increase in the frequency and intensity of extreme events (discussed above).</w:t>
      </w:r>
      <w:r>
        <w:rPr>
          <w:rFonts w:ascii="Times New Roman" w:hAnsi="Times New Roman" w:cs="Times New Roman"/>
          <w:bCs/>
          <w:sz w:val="24"/>
          <w:szCs w:val="24"/>
        </w:rPr>
        <w:t xml:space="preserve"> As appropriate for a state government plan, it </w:t>
      </w:r>
      <w:proofErr w:type="spellStart"/>
      <w:r>
        <w:rPr>
          <w:rFonts w:ascii="Times New Roman" w:hAnsi="Times New Roman" w:cs="Times New Roman"/>
          <w:bCs/>
          <w:sz w:val="24"/>
          <w:szCs w:val="24"/>
        </w:rPr>
        <w:t>focusses</w:t>
      </w:r>
      <w:proofErr w:type="spellEnd"/>
      <w:r>
        <w:rPr>
          <w:rFonts w:ascii="Times New Roman" w:hAnsi="Times New Roman" w:cs="Times New Roman"/>
          <w:bCs/>
          <w:sz w:val="24"/>
          <w:szCs w:val="24"/>
        </w:rPr>
        <w:t xml:space="preserve"> on risk to spheres of state government responsibility and influence. Throughout the plan the impact of extreme events is central. Of relevance is an identification of particular vulnerability of the agriculture, emergency services and health sectors to extreme events.</w:t>
      </w:r>
      <w:r w:rsidR="005A6F82">
        <w:rPr>
          <w:rFonts w:ascii="Times New Roman" w:hAnsi="Times New Roman" w:cs="Times New Roman"/>
          <w:bCs/>
          <w:sz w:val="24"/>
          <w:szCs w:val="24"/>
        </w:rPr>
        <w:t xml:space="preserve"> </w:t>
      </w:r>
      <w:r w:rsidR="006C3354" w:rsidRPr="00540BE3">
        <w:rPr>
          <w:rFonts w:ascii="Times New Roman" w:hAnsi="Times New Roman" w:cs="Times New Roman"/>
          <w:bCs/>
          <w:sz w:val="24"/>
          <w:szCs w:val="24"/>
        </w:rPr>
        <w:t xml:space="preserve">In addition to the risks posed by drought and </w:t>
      </w:r>
      <w:r w:rsidR="005A6F82">
        <w:rPr>
          <w:rFonts w:ascii="Times New Roman" w:hAnsi="Times New Roman" w:cs="Times New Roman"/>
          <w:bCs/>
          <w:sz w:val="24"/>
          <w:szCs w:val="24"/>
        </w:rPr>
        <w:t>other extreme events, the Adaptation Plan notes that agriculture will also be affected by dynamic interactions between climate change, extremes, built infrastructure and global market shifts.</w:t>
      </w:r>
      <w:r w:rsidR="005A6F82" w:rsidRPr="005A6F82">
        <w:rPr>
          <w:rFonts w:ascii="Times New Roman" w:hAnsi="Times New Roman" w:cs="Times New Roman"/>
          <w:bCs/>
          <w:sz w:val="24"/>
          <w:szCs w:val="24"/>
        </w:rPr>
        <w:t xml:space="preserve"> </w:t>
      </w:r>
      <w:r w:rsidR="005A6F82" w:rsidRPr="00540BE3">
        <w:rPr>
          <w:rFonts w:ascii="Times New Roman" w:hAnsi="Times New Roman" w:cs="Times New Roman"/>
          <w:bCs/>
          <w:sz w:val="24"/>
          <w:szCs w:val="24"/>
        </w:rPr>
        <w:t>The emergency services sector is likely to experience increased demand as a</w:t>
      </w:r>
      <w:r w:rsidR="005A6F82">
        <w:rPr>
          <w:rFonts w:ascii="Times New Roman" w:hAnsi="Times New Roman" w:cs="Times New Roman"/>
          <w:bCs/>
          <w:sz w:val="24"/>
          <w:szCs w:val="24"/>
        </w:rPr>
        <w:t xml:space="preserve"> result of a growing population and</w:t>
      </w:r>
      <w:r w:rsidR="005A6F82" w:rsidRPr="00540BE3">
        <w:rPr>
          <w:rFonts w:ascii="Times New Roman" w:hAnsi="Times New Roman" w:cs="Times New Roman"/>
          <w:bCs/>
          <w:sz w:val="24"/>
          <w:szCs w:val="24"/>
        </w:rPr>
        <w:t xml:space="preserve"> more frequent and intense weather events</w:t>
      </w:r>
      <w:r w:rsidR="005A6F82">
        <w:rPr>
          <w:rFonts w:ascii="Times New Roman" w:hAnsi="Times New Roman" w:cs="Times New Roman"/>
          <w:bCs/>
          <w:sz w:val="24"/>
          <w:szCs w:val="24"/>
        </w:rPr>
        <w:t>.</w:t>
      </w:r>
    </w:p>
    <w:p w:rsidR="006C3354" w:rsidRDefault="006C3354" w:rsidP="005478D1">
      <w:pPr>
        <w:spacing w:line="360" w:lineRule="auto"/>
        <w:jc w:val="both"/>
        <w:rPr>
          <w:rFonts w:ascii="Times New Roman" w:hAnsi="Times New Roman" w:cs="Times New Roman"/>
          <w:bCs/>
          <w:sz w:val="24"/>
          <w:szCs w:val="24"/>
        </w:rPr>
      </w:pPr>
    </w:p>
    <w:p w:rsidR="006C3354" w:rsidRPr="00540BE3" w:rsidRDefault="006C3354" w:rsidP="007419B4">
      <w:pPr>
        <w:spacing w:line="360"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t>Current cost of climate anomalies in key vulnerable sectors</w:t>
      </w:r>
    </w:p>
    <w:p w:rsidR="006C3354" w:rsidRDefault="006C3354" w:rsidP="007419B4">
      <w:pPr>
        <w:spacing w:line="360" w:lineRule="auto"/>
        <w:jc w:val="both"/>
        <w:outlineLvl w:val="0"/>
        <w:rPr>
          <w:rFonts w:ascii="Times New Roman" w:hAnsi="Times New Roman" w:cs="Times New Roman"/>
          <w:bCs/>
          <w:sz w:val="24"/>
          <w:szCs w:val="24"/>
        </w:rPr>
      </w:pPr>
      <w:r>
        <w:rPr>
          <w:rFonts w:ascii="Times New Roman" w:hAnsi="Times New Roman" w:cs="Times New Roman"/>
          <w:bCs/>
          <w:sz w:val="24"/>
          <w:szCs w:val="24"/>
        </w:rPr>
        <w:t>4.1</w:t>
      </w:r>
      <w:r>
        <w:rPr>
          <w:rFonts w:ascii="Times New Roman" w:hAnsi="Times New Roman" w:cs="Times New Roman"/>
          <w:bCs/>
          <w:sz w:val="24"/>
          <w:szCs w:val="24"/>
        </w:rPr>
        <w:tab/>
        <w:t>Data availability</w:t>
      </w:r>
    </w:p>
    <w:p w:rsidR="006C3354" w:rsidRDefault="006C3354" w:rsidP="005478D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Keating and </w:t>
      </w:r>
      <w:proofErr w:type="spellStart"/>
      <w:r>
        <w:rPr>
          <w:rFonts w:ascii="Times New Roman" w:hAnsi="Times New Roman" w:cs="Times New Roman"/>
          <w:bCs/>
          <w:sz w:val="24"/>
          <w:szCs w:val="24"/>
        </w:rPr>
        <w:t>Handmer</w:t>
      </w:r>
      <w:proofErr w:type="spellEnd"/>
      <w:r>
        <w:rPr>
          <w:rFonts w:ascii="Times New Roman" w:hAnsi="Times New Roman" w:cs="Times New Roman"/>
          <w:bCs/>
          <w:sz w:val="24"/>
          <w:szCs w:val="24"/>
        </w:rPr>
        <w:t xml:space="preserve"> (2011b) outline serious limitations with the data available on disaster cost estimates for Victoria and Australia more generally. Very little data is available, and what is available can be skewed and/or misleading. For example, the almost exclusive usage of insurance industry data for costing disasters has led to heavily insured disasters such as storms to appear to be more significant than underinsured disasters such as </w:t>
      </w:r>
      <w:proofErr w:type="spellStart"/>
      <w:r>
        <w:rPr>
          <w:rFonts w:ascii="Times New Roman" w:hAnsi="Times New Roman" w:cs="Times New Roman"/>
          <w:bCs/>
          <w:sz w:val="24"/>
          <w:szCs w:val="24"/>
        </w:rPr>
        <w:t>riverine</w:t>
      </w:r>
      <w:proofErr w:type="spellEnd"/>
      <w:r>
        <w:rPr>
          <w:rFonts w:ascii="Times New Roman" w:hAnsi="Times New Roman" w:cs="Times New Roman"/>
          <w:bCs/>
          <w:sz w:val="24"/>
          <w:szCs w:val="24"/>
        </w:rPr>
        <w:t xml:space="preserve"> flooding. Because comprehensive economic impact assessments are rarely carried out estimates are often silent on the costs to ecosystem services and cultural assets, making them grossly conservative. There are even fewer cost estimates or economic impact assessments undertaken at the sectoral level, and as such estimating the current cost of climate anomalies to specific Victorian sectors is piecemeal at best.</w:t>
      </w:r>
    </w:p>
    <w:p w:rsidR="006C3354" w:rsidRDefault="006C3354" w:rsidP="005478D1">
      <w:pPr>
        <w:spacing w:line="360" w:lineRule="auto"/>
        <w:jc w:val="both"/>
        <w:rPr>
          <w:rFonts w:ascii="Times New Roman" w:hAnsi="Times New Roman" w:cs="Times New Roman"/>
          <w:bCs/>
          <w:sz w:val="24"/>
          <w:szCs w:val="24"/>
        </w:rPr>
      </w:pPr>
    </w:p>
    <w:p w:rsidR="006C3354" w:rsidRDefault="006C3354" w:rsidP="005478D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While broad event-specific economic impact analyses are on occasion undertaken for large events, pronouncements made in the media about the cost of disasters to certain sectors are seemingly made with little or no empirical backing. Economic impact assessment of disasters is an involved process that is rarely undertaken in any consistent manner. Stephenson </w:t>
      </w:r>
      <w:r w:rsidRPr="007A5F48">
        <w:rPr>
          <w:rFonts w:ascii="Times New Roman" w:hAnsi="Times New Roman" w:cs="Times New Roman"/>
          <w:bCs/>
          <w:sz w:val="24"/>
          <w:szCs w:val="24"/>
        </w:rPr>
        <w:t>(</w:t>
      </w:r>
      <w:r>
        <w:rPr>
          <w:rFonts w:ascii="Times New Roman" w:hAnsi="Times New Roman" w:cs="Times New Roman"/>
          <w:bCs/>
          <w:sz w:val="24"/>
          <w:szCs w:val="24"/>
        </w:rPr>
        <w:t>2010</w:t>
      </w:r>
      <w:r w:rsidRPr="007A5F48">
        <w:rPr>
          <w:rFonts w:ascii="Times New Roman" w:hAnsi="Times New Roman" w:cs="Times New Roman"/>
          <w:bCs/>
          <w:sz w:val="24"/>
          <w:szCs w:val="24"/>
        </w:rPr>
        <w:t xml:space="preserve">) </w:t>
      </w:r>
      <w:r>
        <w:rPr>
          <w:rFonts w:ascii="Times New Roman" w:hAnsi="Times New Roman" w:cs="Times New Roman"/>
          <w:bCs/>
          <w:sz w:val="24"/>
          <w:szCs w:val="24"/>
        </w:rPr>
        <w:t>undertook a thorough assessment of the cost of bushfires to Victoria, raw data from this study was used to produce the estimates on the cost of bushfires to agriculture and the timber industry provided below.</w:t>
      </w:r>
    </w:p>
    <w:p w:rsidR="006C3354" w:rsidRDefault="006C3354" w:rsidP="005478D1">
      <w:pPr>
        <w:spacing w:line="360" w:lineRule="auto"/>
        <w:jc w:val="both"/>
        <w:rPr>
          <w:rFonts w:ascii="Times New Roman" w:hAnsi="Times New Roman" w:cs="Times New Roman"/>
          <w:bCs/>
          <w:sz w:val="24"/>
          <w:szCs w:val="24"/>
        </w:rPr>
      </w:pPr>
    </w:p>
    <w:p w:rsidR="006C3354" w:rsidRDefault="006C3354" w:rsidP="007419B4">
      <w:pPr>
        <w:spacing w:line="360" w:lineRule="auto"/>
        <w:jc w:val="both"/>
        <w:outlineLvl w:val="0"/>
        <w:rPr>
          <w:rFonts w:ascii="Times New Roman" w:hAnsi="Times New Roman" w:cs="Times New Roman"/>
          <w:bCs/>
          <w:sz w:val="24"/>
          <w:szCs w:val="24"/>
        </w:rPr>
      </w:pPr>
      <w:r>
        <w:rPr>
          <w:rFonts w:ascii="Times New Roman" w:hAnsi="Times New Roman" w:cs="Times New Roman"/>
          <w:bCs/>
          <w:sz w:val="24"/>
          <w:szCs w:val="24"/>
        </w:rPr>
        <w:lastRenderedPageBreak/>
        <w:t>4.2</w:t>
      </w:r>
      <w:r>
        <w:rPr>
          <w:rFonts w:ascii="Times New Roman" w:hAnsi="Times New Roman" w:cs="Times New Roman"/>
          <w:bCs/>
          <w:sz w:val="24"/>
          <w:szCs w:val="24"/>
        </w:rPr>
        <w:tab/>
        <w:t>Types of disaster cost</w:t>
      </w:r>
    </w:p>
    <w:p w:rsidR="006C3354" w:rsidRDefault="006C3354" w:rsidP="00D5136E">
      <w:pPr>
        <w:tabs>
          <w:tab w:val="left" w:pos="1755"/>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Disaster costs are typically categorised as direct or indirect, and tangible or intangible. Direct costs are those incurred from direct contact with the disaster, such as damage to physical assets. Indirect costs are those that flow on from the direct damages, such as interruption to business or disruption to transport networks (BTE 2001). Tangible costs are born from damage to assets that are traded in the market place and as such have a directly observable market value. Intangible costs refer to damage to things that are valued but not traded in the market place, such as memorabilia, cultural heritage, environmental amenity and ecosystem services (BTE 2001). In the discussion below we highlight what costs are included in our estimates.</w:t>
      </w:r>
    </w:p>
    <w:p w:rsidR="006C3354" w:rsidRDefault="006C3354" w:rsidP="005478D1">
      <w:pPr>
        <w:spacing w:line="360" w:lineRule="auto"/>
        <w:jc w:val="both"/>
        <w:rPr>
          <w:rFonts w:ascii="Times New Roman" w:hAnsi="Times New Roman" w:cs="Times New Roman"/>
          <w:bCs/>
          <w:sz w:val="24"/>
          <w:szCs w:val="24"/>
        </w:rPr>
      </w:pPr>
    </w:p>
    <w:p w:rsidR="006C3354" w:rsidRDefault="006C3354" w:rsidP="007419B4">
      <w:pPr>
        <w:spacing w:line="360" w:lineRule="auto"/>
        <w:jc w:val="both"/>
        <w:outlineLvl w:val="0"/>
        <w:rPr>
          <w:rFonts w:ascii="Times New Roman" w:hAnsi="Times New Roman" w:cs="Times New Roman"/>
          <w:bCs/>
          <w:sz w:val="24"/>
          <w:szCs w:val="24"/>
        </w:rPr>
      </w:pPr>
      <w:r>
        <w:rPr>
          <w:rFonts w:ascii="Times New Roman" w:hAnsi="Times New Roman" w:cs="Times New Roman"/>
          <w:bCs/>
          <w:sz w:val="24"/>
          <w:szCs w:val="24"/>
        </w:rPr>
        <w:t>4.3</w:t>
      </w:r>
      <w:r>
        <w:rPr>
          <w:rFonts w:ascii="Times New Roman" w:hAnsi="Times New Roman" w:cs="Times New Roman"/>
          <w:bCs/>
          <w:sz w:val="24"/>
          <w:szCs w:val="24"/>
        </w:rPr>
        <w:tab/>
        <w:t>Cost of bushfires to the agricultural industry in Victoria</w:t>
      </w:r>
    </w:p>
    <w:p w:rsidR="006C3354" w:rsidRPr="00341626" w:rsidRDefault="006C3354" w:rsidP="005478D1">
      <w:pPr>
        <w:spacing w:line="360" w:lineRule="auto"/>
        <w:jc w:val="both"/>
        <w:rPr>
          <w:rFonts w:ascii="Times New Roman" w:hAnsi="Times New Roman" w:cs="Times New Roman"/>
          <w:bCs/>
          <w:sz w:val="24"/>
          <w:szCs w:val="24"/>
        </w:rPr>
      </w:pPr>
      <w:r w:rsidRPr="00341626">
        <w:rPr>
          <w:rFonts w:ascii="Times New Roman" w:hAnsi="Times New Roman" w:cs="Times New Roman"/>
          <w:bCs/>
          <w:sz w:val="24"/>
          <w:szCs w:val="24"/>
        </w:rPr>
        <w:t>The Australian Emergency Management Institute’s</w:t>
      </w:r>
      <w:r>
        <w:rPr>
          <w:rFonts w:ascii="Times New Roman" w:hAnsi="Times New Roman" w:cs="Times New Roman"/>
          <w:bCs/>
          <w:sz w:val="24"/>
          <w:szCs w:val="24"/>
        </w:rPr>
        <w:t xml:space="preserve"> </w:t>
      </w:r>
      <w:r w:rsidRPr="00341626">
        <w:rPr>
          <w:rFonts w:ascii="Times New Roman" w:hAnsi="Times New Roman" w:cs="Times New Roman"/>
          <w:bCs/>
          <w:sz w:val="24"/>
          <w:szCs w:val="24"/>
        </w:rPr>
        <w:t xml:space="preserve">disasters database </w:t>
      </w:r>
      <w:r>
        <w:rPr>
          <w:rFonts w:ascii="Times New Roman" w:hAnsi="Times New Roman" w:cs="Times New Roman"/>
          <w:bCs/>
          <w:sz w:val="24"/>
          <w:szCs w:val="24"/>
        </w:rPr>
        <w:t xml:space="preserve">(AEMI) </w:t>
      </w:r>
      <w:r w:rsidRPr="00341626">
        <w:rPr>
          <w:rFonts w:ascii="Times New Roman" w:hAnsi="Times New Roman" w:cs="Times New Roman"/>
          <w:bCs/>
          <w:sz w:val="24"/>
          <w:szCs w:val="24"/>
        </w:rPr>
        <w:t>lists eight bushfire disasters for Victoria between 1980 and today</w:t>
      </w:r>
      <w:r w:rsidRPr="00341626">
        <w:rPr>
          <w:rFonts w:ascii="Times New Roman" w:hAnsi="Times New Roman" w:cs="Times New Roman"/>
          <w:bCs/>
          <w:sz w:val="24"/>
          <w:szCs w:val="24"/>
          <w:vertAlign w:val="superscript"/>
        </w:rPr>
        <w:footnoteReference w:id="2"/>
      </w:r>
      <w:r w:rsidRPr="00341626">
        <w:rPr>
          <w:rFonts w:ascii="Times New Roman" w:hAnsi="Times New Roman" w:cs="Times New Roman"/>
          <w:bCs/>
          <w:sz w:val="24"/>
          <w:szCs w:val="24"/>
        </w:rPr>
        <w:t xml:space="preserve">. Agricultural costs for the five largest </w:t>
      </w:r>
      <w:r>
        <w:rPr>
          <w:rFonts w:ascii="Times New Roman" w:hAnsi="Times New Roman" w:cs="Times New Roman"/>
          <w:bCs/>
          <w:sz w:val="24"/>
          <w:szCs w:val="24"/>
        </w:rPr>
        <w:t xml:space="preserve">fires are taken from Stephenson’s </w:t>
      </w:r>
      <w:r w:rsidRPr="00341626">
        <w:rPr>
          <w:rFonts w:ascii="Times New Roman" w:hAnsi="Times New Roman" w:cs="Times New Roman"/>
          <w:bCs/>
          <w:sz w:val="24"/>
          <w:szCs w:val="24"/>
        </w:rPr>
        <w:t>raw data.</w:t>
      </w:r>
      <w:r>
        <w:rPr>
          <w:rFonts w:ascii="Times New Roman" w:hAnsi="Times New Roman" w:cs="Times New Roman"/>
          <w:bCs/>
          <w:sz w:val="24"/>
          <w:szCs w:val="24"/>
        </w:rPr>
        <w:t xml:space="preserve"> Country Fire Authority</w:t>
      </w:r>
      <w:r w:rsidRPr="00341626">
        <w:rPr>
          <w:rFonts w:ascii="Times New Roman" w:hAnsi="Times New Roman" w:cs="Times New Roman"/>
          <w:bCs/>
          <w:sz w:val="24"/>
          <w:szCs w:val="24"/>
        </w:rPr>
        <w:t xml:space="preserve"> </w:t>
      </w:r>
      <w:r>
        <w:rPr>
          <w:rFonts w:ascii="Times New Roman" w:hAnsi="Times New Roman" w:cs="Times New Roman"/>
          <w:bCs/>
          <w:sz w:val="24"/>
          <w:szCs w:val="24"/>
        </w:rPr>
        <w:t>(</w:t>
      </w:r>
      <w:r w:rsidRPr="00341626">
        <w:rPr>
          <w:rFonts w:ascii="Times New Roman" w:hAnsi="Times New Roman" w:cs="Times New Roman"/>
          <w:bCs/>
          <w:sz w:val="24"/>
          <w:szCs w:val="24"/>
        </w:rPr>
        <w:t>CFA</w:t>
      </w:r>
      <w:r>
        <w:rPr>
          <w:rFonts w:ascii="Times New Roman" w:hAnsi="Times New Roman" w:cs="Times New Roman"/>
          <w:bCs/>
          <w:sz w:val="24"/>
          <w:szCs w:val="24"/>
        </w:rPr>
        <w:t>) website</w:t>
      </w:r>
      <w:r w:rsidRPr="00341626">
        <w:rPr>
          <w:rFonts w:ascii="Times New Roman" w:hAnsi="Times New Roman" w:cs="Times New Roman"/>
          <w:bCs/>
          <w:sz w:val="24"/>
          <w:szCs w:val="24"/>
        </w:rPr>
        <w:t xml:space="preserve"> lists 21 'major fires' between 1980 and today. Unfortunately only three entries (additional to the fi</w:t>
      </w:r>
      <w:r>
        <w:rPr>
          <w:rFonts w:ascii="Times New Roman" w:hAnsi="Times New Roman" w:cs="Times New Roman"/>
          <w:bCs/>
          <w:sz w:val="24"/>
          <w:szCs w:val="24"/>
        </w:rPr>
        <w:t>res analysed by Stephenson</w:t>
      </w:r>
      <w:r w:rsidRPr="00341626">
        <w:rPr>
          <w:rFonts w:ascii="Times New Roman" w:hAnsi="Times New Roman" w:cs="Times New Roman"/>
          <w:bCs/>
          <w:sz w:val="24"/>
          <w:szCs w:val="24"/>
        </w:rPr>
        <w:t xml:space="preserve">) have any information on agricultural losses. Agricultural costs are estimated for these three additional fires from limited information available on the CFA website. Note </w:t>
      </w:r>
      <w:r>
        <w:rPr>
          <w:rFonts w:ascii="Times New Roman" w:hAnsi="Times New Roman" w:cs="Times New Roman"/>
          <w:bCs/>
          <w:sz w:val="24"/>
          <w:szCs w:val="24"/>
        </w:rPr>
        <w:t xml:space="preserve">that </w:t>
      </w:r>
      <w:r w:rsidRPr="00341626">
        <w:rPr>
          <w:rFonts w:ascii="Times New Roman" w:hAnsi="Times New Roman" w:cs="Times New Roman"/>
          <w:bCs/>
          <w:sz w:val="24"/>
          <w:szCs w:val="24"/>
        </w:rPr>
        <w:t xml:space="preserve">this is </w:t>
      </w:r>
      <w:r>
        <w:rPr>
          <w:rFonts w:ascii="Times New Roman" w:hAnsi="Times New Roman" w:cs="Times New Roman"/>
          <w:bCs/>
          <w:sz w:val="24"/>
          <w:szCs w:val="24"/>
        </w:rPr>
        <w:t xml:space="preserve">a </w:t>
      </w:r>
      <w:r w:rsidRPr="00341626">
        <w:rPr>
          <w:rFonts w:ascii="Times New Roman" w:hAnsi="Times New Roman" w:cs="Times New Roman"/>
          <w:bCs/>
          <w:sz w:val="24"/>
          <w:szCs w:val="24"/>
        </w:rPr>
        <w:t>rough estimation</w:t>
      </w:r>
      <w:r w:rsidRPr="00341626">
        <w:rPr>
          <w:rFonts w:ascii="Times New Roman" w:hAnsi="Times New Roman" w:cs="Times New Roman"/>
          <w:bCs/>
          <w:sz w:val="24"/>
          <w:szCs w:val="24"/>
          <w:vertAlign w:val="superscript"/>
        </w:rPr>
        <w:footnoteReference w:id="3"/>
      </w:r>
      <w:r>
        <w:rPr>
          <w:rFonts w:ascii="Times New Roman" w:hAnsi="Times New Roman" w:cs="Times New Roman"/>
          <w:bCs/>
          <w:sz w:val="24"/>
          <w:szCs w:val="24"/>
        </w:rPr>
        <w:t>. Table 2</w:t>
      </w:r>
      <w:r w:rsidRPr="00341626">
        <w:rPr>
          <w:rFonts w:ascii="Times New Roman" w:hAnsi="Times New Roman" w:cs="Times New Roman"/>
          <w:bCs/>
          <w:sz w:val="24"/>
          <w:szCs w:val="24"/>
        </w:rPr>
        <w:t xml:space="preserve"> below summarises t</w:t>
      </w:r>
      <w:r>
        <w:rPr>
          <w:rFonts w:ascii="Times New Roman" w:hAnsi="Times New Roman" w:cs="Times New Roman"/>
          <w:bCs/>
          <w:sz w:val="24"/>
          <w:szCs w:val="24"/>
        </w:rPr>
        <w:t>he eight fires for which data are</w:t>
      </w:r>
      <w:r w:rsidRPr="00341626">
        <w:rPr>
          <w:rFonts w:ascii="Times New Roman" w:hAnsi="Times New Roman" w:cs="Times New Roman"/>
          <w:bCs/>
          <w:sz w:val="24"/>
          <w:szCs w:val="24"/>
        </w:rPr>
        <w:t xml:space="preserve"> available.</w:t>
      </w:r>
    </w:p>
    <w:p w:rsidR="006C3354" w:rsidRPr="00341626" w:rsidRDefault="006C3354" w:rsidP="005478D1">
      <w:pPr>
        <w:spacing w:line="360" w:lineRule="auto"/>
        <w:jc w:val="both"/>
        <w:rPr>
          <w:rFonts w:ascii="Times New Roman" w:hAnsi="Times New Roman" w:cs="Times New Roman"/>
          <w:bCs/>
          <w:sz w:val="24"/>
          <w:szCs w:val="24"/>
        </w:rPr>
      </w:pPr>
    </w:p>
    <w:p w:rsidR="006C3354" w:rsidRPr="00341626" w:rsidRDefault="006C3354" w:rsidP="005478D1">
      <w:pPr>
        <w:spacing w:line="360" w:lineRule="auto"/>
        <w:jc w:val="both"/>
        <w:rPr>
          <w:rFonts w:ascii="Times New Roman" w:hAnsi="Times New Roman" w:cs="Times New Roman"/>
          <w:bCs/>
          <w:sz w:val="24"/>
          <w:szCs w:val="24"/>
        </w:rPr>
      </w:pPr>
      <w:r w:rsidRPr="00341626">
        <w:rPr>
          <w:rFonts w:ascii="Times New Roman" w:hAnsi="Times New Roman" w:cs="Times New Roman"/>
          <w:bCs/>
          <w:sz w:val="24"/>
          <w:szCs w:val="24"/>
        </w:rPr>
        <w:t>Direct losses to the agricultural industry can have flow-on effects to the wider Victorian economy. For example, when crops are lost freight services are no longer required, resulting in less business for freight operators. This sort of business disruption is difficult to measure without general equilibrium modelling, which is complex and often inappropriate for a bushfire disaster because the impact is small relative to the state or national economy</w:t>
      </w:r>
      <w:r>
        <w:rPr>
          <w:rFonts w:ascii="Times New Roman" w:hAnsi="Times New Roman" w:cs="Times New Roman"/>
          <w:bCs/>
          <w:sz w:val="24"/>
          <w:szCs w:val="24"/>
        </w:rPr>
        <w:t xml:space="preserve"> </w:t>
      </w:r>
      <w:r>
        <w:rPr>
          <w:rFonts w:ascii="Times New Roman" w:hAnsi="Times New Roman" w:cs="Times New Roman"/>
          <w:bCs/>
          <w:sz w:val="24"/>
          <w:szCs w:val="24"/>
        </w:rPr>
        <w:lastRenderedPageBreak/>
        <w:t xml:space="preserve">(Keating and </w:t>
      </w:r>
      <w:proofErr w:type="spellStart"/>
      <w:r>
        <w:rPr>
          <w:rFonts w:ascii="Times New Roman" w:hAnsi="Times New Roman" w:cs="Times New Roman"/>
          <w:bCs/>
          <w:sz w:val="24"/>
          <w:szCs w:val="24"/>
        </w:rPr>
        <w:t>Handmer</w:t>
      </w:r>
      <w:proofErr w:type="spellEnd"/>
      <w:r>
        <w:rPr>
          <w:rFonts w:ascii="Times New Roman" w:hAnsi="Times New Roman" w:cs="Times New Roman"/>
          <w:bCs/>
          <w:sz w:val="24"/>
          <w:szCs w:val="24"/>
        </w:rPr>
        <w:t>, 2011a)</w:t>
      </w:r>
      <w:r w:rsidRPr="00341626">
        <w:rPr>
          <w:rFonts w:ascii="Times New Roman" w:hAnsi="Times New Roman" w:cs="Times New Roman"/>
          <w:bCs/>
          <w:sz w:val="24"/>
          <w:szCs w:val="24"/>
        </w:rPr>
        <w:t xml:space="preserve">. An estimation of business disruption is made using a multiplier of 1.178, as done in </w:t>
      </w:r>
      <w:proofErr w:type="spellStart"/>
      <w:r w:rsidRPr="00341626">
        <w:rPr>
          <w:rFonts w:ascii="Times New Roman" w:hAnsi="Times New Roman" w:cs="Times New Roman"/>
          <w:bCs/>
          <w:sz w:val="24"/>
          <w:szCs w:val="24"/>
        </w:rPr>
        <w:t>Handmer</w:t>
      </w:r>
      <w:proofErr w:type="spellEnd"/>
      <w:r w:rsidRPr="00341626">
        <w:rPr>
          <w:rFonts w:ascii="Times New Roman" w:hAnsi="Times New Roman" w:cs="Times New Roman"/>
          <w:bCs/>
          <w:sz w:val="24"/>
          <w:szCs w:val="24"/>
        </w:rPr>
        <w:t xml:space="preserve"> et al (2008).</w:t>
      </w:r>
    </w:p>
    <w:p w:rsidR="006C3354" w:rsidRDefault="006C3354" w:rsidP="006A2DEB">
      <w:pPr>
        <w:spacing w:after="200" w:line="276" w:lineRule="auto"/>
        <w:jc w:val="both"/>
        <w:rPr>
          <w:rFonts w:ascii="Times New Roman" w:hAnsi="Times New Roman" w:cs="Times New Roman"/>
          <w:bCs/>
          <w:sz w:val="24"/>
          <w:szCs w:val="24"/>
        </w:rPr>
      </w:pPr>
      <w:r>
        <w:rPr>
          <w:rFonts w:ascii="Times New Roman" w:hAnsi="Times New Roman" w:cs="Times New Roman"/>
          <w:bCs/>
          <w:sz w:val="24"/>
          <w:szCs w:val="24"/>
        </w:rPr>
        <w:br w:type="page"/>
      </w:r>
      <w:proofErr w:type="gramStart"/>
      <w:r>
        <w:rPr>
          <w:rFonts w:ascii="Times New Roman" w:hAnsi="Times New Roman" w:cs="Times New Roman"/>
          <w:bCs/>
          <w:sz w:val="24"/>
          <w:szCs w:val="24"/>
        </w:rPr>
        <w:lastRenderedPageBreak/>
        <w:t>Table 2: Costs of bushfires to Victorian agricultural industry between 1980 and 2010.</w:t>
      </w:r>
      <w:proofErr w:type="gramEnd"/>
      <w:r>
        <w:rPr>
          <w:rFonts w:ascii="Times New Roman" w:hAnsi="Times New Roman" w:cs="Times New Roman"/>
          <w:bCs/>
          <w:sz w:val="24"/>
          <w:szCs w:val="24"/>
        </w:rPr>
        <w:t xml:space="preserve"> </w:t>
      </w:r>
    </w:p>
    <w:tbl>
      <w:tblPr>
        <w:tblW w:w="0" w:type="auto"/>
        <w:tblInd w:w="103" w:type="dxa"/>
        <w:tblLook w:val="00A0"/>
      </w:tblPr>
      <w:tblGrid>
        <w:gridCol w:w="3407"/>
        <w:gridCol w:w="1701"/>
        <w:gridCol w:w="1937"/>
        <w:gridCol w:w="2094"/>
      </w:tblGrid>
      <w:tr w:rsidR="006C3354" w:rsidRPr="00341626" w:rsidTr="00FF3315">
        <w:trPr>
          <w:trHeight w:val="900"/>
        </w:trPr>
        <w:tc>
          <w:tcPr>
            <w:tcW w:w="3407" w:type="dxa"/>
            <w:tcBorders>
              <w:top w:val="single" w:sz="4" w:space="0" w:color="auto"/>
              <w:left w:val="single" w:sz="4" w:space="0" w:color="auto"/>
              <w:bottom w:val="single" w:sz="4" w:space="0" w:color="auto"/>
              <w:right w:val="single" w:sz="4" w:space="0" w:color="auto"/>
            </w:tcBorders>
            <w:vAlign w:val="center"/>
          </w:tcPr>
          <w:p w:rsidR="006C3354" w:rsidRPr="00341626" w:rsidRDefault="006C3354" w:rsidP="005478D1">
            <w:pPr>
              <w:spacing w:line="360" w:lineRule="auto"/>
              <w:jc w:val="both"/>
              <w:rPr>
                <w:rFonts w:ascii="Times New Roman" w:hAnsi="Times New Roman" w:cs="Times New Roman"/>
                <w:b/>
                <w:bCs/>
                <w:sz w:val="24"/>
                <w:szCs w:val="24"/>
              </w:rPr>
            </w:pPr>
            <w:r w:rsidRPr="00341626">
              <w:rPr>
                <w:rFonts w:ascii="Times New Roman" w:hAnsi="Times New Roman" w:cs="Times New Roman"/>
                <w:b/>
                <w:bCs/>
                <w:sz w:val="24"/>
                <w:szCs w:val="24"/>
              </w:rPr>
              <w:t>Event</w:t>
            </w:r>
          </w:p>
        </w:tc>
        <w:tc>
          <w:tcPr>
            <w:tcW w:w="1701" w:type="dxa"/>
            <w:tcBorders>
              <w:top w:val="single" w:sz="4" w:space="0" w:color="auto"/>
              <w:left w:val="nil"/>
              <w:bottom w:val="single" w:sz="4" w:space="0" w:color="auto"/>
              <w:right w:val="single" w:sz="4" w:space="0" w:color="auto"/>
            </w:tcBorders>
            <w:vAlign w:val="center"/>
          </w:tcPr>
          <w:p w:rsidR="006C3354" w:rsidRPr="00341626" w:rsidRDefault="006C3354" w:rsidP="00FF3315">
            <w:pPr>
              <w:spacing w:line="360" w:lineRule="auto"/>
              <w:jc w:val="both"/>
              <w:rPr>
                <w:rFonts w:ascii="Times New Roman" w:hAnsi="Times New Roman" w:cs="Times New Roman"/>
                <w:b/>
                <w:bCs/>
                <w:sz w:val="24"/>
                <w:szCs w:val="24"/>
              </w:rPr>
            </w:pPr>
            <w:r w:rsidRPr="00341626">
              <w:rPr>
                <w:rFonts w:ascii="Times New Roman" w:hAnsi="Times New Roman" w:cs="Times New Roman"/>
                <w:b/>
                <w:bCs/>
                <w:sz w:val="24"/>
                <w:szCs w:val="24"/>
              </w:rPr>
              <w:t xml:space="preserve">Estimated </w:t>
            </w:r>
            <w:r w:rsidR="00FF3315">
              <w:rPr>
                <w:rFonts w:ascii="Times New Roman" w:hAnsi="Times New Roman" w:cs="Times New Roman"/>
                <w:b/>
                <w:bCs/>
                <w:sz w:val="24"/>
                <w:szCs w:val="24"/>
              </w:rPr>
              <w:t>direct</w:t>
            </w:r>
            <w:r w:rsidRPr="00341626">
              <w:rPr>
                <w:rFonts w:ascii="Times New Roman" w:hAnsi="Times New Roman" w:cs="Times New Roman"/>
                <w:b/>
                <w:bCs/>
                <w:sz w:val="24"/>
                <w:szCs w:val="24"/>
              </w:rPr>
              <w:t xml:space="preserve"> loss</w:t>
            </w:r>
          </w:p>
        </w:tc>
        <w:tc>
          <w:tcPr>
            <w:tcW w:w="1937" w:type="dxa"/>
            <w:tcBorders>
              <w:top w:val="single" w:sz="4" w:space="0" w:color="auto"/>
              <w:left w:val="nil"/>
              <w:bottom w:val="single" w:sz="4" w:space="0" w:color="auto"/>
              <w:right w:val="single" w:sz="4" w:space="0" w:color="auto"/>
            </w:tcBorders>
            <w:vAlign w:val="center"/>
          </w:tcPr>
          <w:p w:rsidR="006C3354" w:rsidRPr="00341626" w:rsidRDefault="006C3354" w:rsidP="00FF3315">
            <w:pPr>
              <w:spacing w:line="360" w:lineRule="auto"/>
              <w:jc w:val="both"/>
              <w:rPr>
                <w:rFonts w:ascii="Times New Roman" w:hAnsi="Times New Roman" w:cs="Times New Roman"/>
                <w:b/>
                <w:bCs/>
                <w:sz w:val="24"/>
                <w:szCs w:val="24"/>
              </w:rPr>
            </w:pPr>
            <w:r w:rsidRPr="00341626">
              <w:rPr>
                <w:rFonts w:ascii="Times New Roman" w:hAnsi="Times New Roman" w:cs="Times New Roman"/>
                <w:b/>
                <w:bCs/>
                <w:sz w:val="24"/>
                <w:szCs w:val="24"/>
              </w:rPr>
              <w:t>Agricultural business disruption</w:t>
            </w:r>
          </w:p>
        </w:tc>
        <w:tc>
          <w:tcPr>
            <w:tcW w:w="0" w:type="auto"/>
            <w:tcBorders>
              <w:top w:val="single" w:sz="4" w:space="0" w:color="auto"/>
              <w:left w:val="nil"/>
              <w:bottom w:val="single" w:sz="4" w:space="0" w:color="auto"/>
              <w:right w:val="single" w:sz="4" w:space="0" w:color="auto"/>
            </w:tcBorders>
            <w:vAlign w:val="center"/>
          </w:tcPr>
          <w:p w:rsidR="006C3354" w:rsidRPr="00341626" w:rsidRDefault="006C3354" w:rsidP="005478D1">
            <w:pPr>
              <w:spacing w:line="360" w:lineRule="auto"/>
              <w:jc w:val="both"/>
              <w:rPr>
                <w:rFonts w:ascii="Times New Roman" w:hAnsi="Times New Roman" w:cs="Times New Roman"/>
                <w:b/>
                <w:bCs/>
                <w:sz w:val="24"/>
                <w:szCs w:val="24"/>
              </w:rPr>
            </w:pPr>
            <w:r w:rsidRPr="00341626">
              <w:rPr>
                <w:rFonts w:ascii="Times New Roman" w:hAnsi="Times New Roman" w:cs="Times New Roman"/>
                <w:b/>
                <w:bCs/>
                <w:sz w:val="24"/>
                <w:szCs w:val="24"/>
              </w:rPr>
              <w:t>Source</w:t>
            </w:r>
          </w:p>
        </w:tc>
      </w:tr>
      <w:tr w:rsidR="006C3354" w:rsidRPr="00341626" w:rsidTr="00FF3315">
        <w:trPr>
          <w:trHeight w:val="600"/>
        </w:trPr>
        <w:tc>
          <w:tcPr>
            <w:tcW w:w="3407" w:type="dxa"/>
            <w:tcBorders>
              <w:top w:val="nil"/>
              <w:left w:val="single" w:sz="4" w:space="0" w:color="auto"/>
              <w:bottom w:val="single" w:sz="4" w:space="0" w:color="auto"/>
              <w:right w:val="single" w:sz="4" w:space="0" w:color="auto"/>
            </w:tcBorders>
            <w:vAlign w:val="center"/>
          </w:tcPr>
          <w:p w:rsidR="006C3354" w:rsidRPr="00341626" w:rsidRDefault="006C3354" w:rsidP="005478D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1983 </w:t>
            </w:r>
            <w:r w:rsidRPr="00341626">
              <w:rPr>
                <w:rFonts w:ascii="Times New Roman" w:hAnsi="Times New Roman" w:cs="Times New Roman"/>
                <w:bCs/>
                <w:sz w:val="24"/>
                <w:szCs w:val="24"/>
              </w:rPr>
              <w:t>Ash Wednesday - Victoria only</w:t>
            </w:r>
          </w:p>
        </w:tc>
        <w:tc>
          <w:tcPr>
            <w:tcW w:w="1701" w:type="dxa"/>
            <w:tcBorders>
              <w:top w:val="nil"/>
              <w:left w:val="nil"/>
              <w:bottom w:val="single" w:sz="4" w:space="0" w:color="auto"/>
              <w:right w:val="single" w:sz="4" w:space="0" w:color="auto"/>
            </w:tcBorders>
            <w:vAlign w:val="center"/>
          </w:tcPr>
          <w:p w:rsidR="006C3354" w:rsidRPr="00341626" w:rsidRDefault="00FF3315" w:rsidP="00FF331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$205.8 million</w:t>
            </w:r>
          </w:p>
        </w:tc>
        <w:tc>
          <w:tcPr>
            <w:tcW w:w="1937" w:type="dxa"/>
            <w:tcBorders>
              <w:top w:val="nil"/>
              <w:left w:val="nil"/>
              <w:bottom w:val="single" w:sz="4" w:space="0" w:color="auto"/>
              <w:right w:val="single" w:sz="4" w:space="0" w:color="auto"/>
            </w:tcBorders>
            <w:vAlign w:val="center"/>
          </w:tcPr>
          <w:p w:rsidR="006C3354" w:rsidRPr="00341626" w:rsidRDefault="00FF3315" w:rsidP="003E0ED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$242.4 million</w:t>
            </w:r>
          </w:p>
        </w:tc>
        <w:tc>
          <w:tcPr>
            <w:tcW w:w="0" w:type="auto"/>
            <w:tcBorders>
              <w:top w:val="nil"/>
              <w:left w:val="nil"/>
              <w:bottom w:val="single" w:sz="4" w:space="0" w:color="auto"/>
              <w:right w:val="single" w:sz="4" w:space="0" w:color="auto"/>
            </w:tcBorders>
            <w:vAlign w:val="center"/>
          </w:tcPr>
          <w:p w:rsidR="006C3354" w:rsidRPr="00341626" w:rsidRDefault="006C3354" w:rsidP="005478D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Stephenson 2010</w:t>
            </w:r>
            <w:r w:rsidRPr="00341626">
              <w:rPr>
                <w:rFonts w:ascii="Times New Roman" w:hAnsi="Times New Roman" w:cs="Times New Roman"/>
                <w:bCs/>
                <w:sz w:val="24"/>
                <w:szCs w:val="24"/>
              </w:rPr>
              <w:t>/</w:t>
            </w:r>
            <w:r>
              <w:rPr>
                <w:rFonts w:ascii="Times New Roman" w:hAnsi="Times New Roman" w:cs="Times New Roman"/>
                <w:bCs/>
                <w:sz w:val="24"/>
                <w:szCs w:val="24"/>
              </w:rPr>
              <w:t>AEMI</w:t>
            </w:r>
          </w:p>
        </w:tc>
      </w:tr>
      <w:tr w:rsidR="006C3354" w:rsidRPr="00341626" w:rsidTr="00FF3315">
        <w:trPr>
          <w:trHeight w:val="600"/>
        </w:trPr>
        <w:tc>
          <w:tcPr>
            <w:tcW w:w="3407" w:type="dxa"/>
            <w:tcBorders>
              <w:top w:val="nil"/>
              <w:left w:val="single" w:sz="4" w:space="0" w:color="auto"/>
              <w:bottom w:val="single" w:sz="4" w:space="0" w:color="auto"/>
              <w:right w:val="single" w:sz="4" w:space="0" w:color="auto"/>
            </w:tcBorders>
            <w:vAlign w:val="center"/>
          </w:tcPr>
          <w:p w:rsidR="006C3354" w:rsidRPr="00341626" w:rsidRDefault="006C3354" w:rsidP="005478D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1985 </w:t>
            </w:r>
            <w:r w:rsidRPr="00341626">
              <w:rPr>
                <w:rFonts w:ascii="Times New Roman" w:hAnsi="Times New Roman" w:cs="Times New Roman"/>
                <w:bCs/>
                <w:sz w:val="24"/>
                <w:szCs w:val="24"/>
              </w:rPr>
              <w:t>Central Victoria and Alpine fires</w:t>
            </w:r>
          </w:p>
        </w:tc>
        <w:tc>
          <w:tcPr>
            <w:tcW w:w="1701" w:type="dxa"/>
            <w:tcBorders>
              <w:top w:val="nil"/>
              <w:left w:val="nil"/>
              <w:bottom w:val="single" w:sz="4" w:space="0" w:color="auto"/>
              <w:right w:val="single" w:sz="4" w:space="0" w:color="auto"/>
            </w:tcBorders>
            <w:vAlign w:val="center"/>
          </w:tcPr>
          <w:p w:rsidR="006C3354" w:rsidRPr="00341626" w:rsidRDefault="006C3354" w:rsidP="003E0EDD">
            <w:pPr>
              <w:spacing w:line="360" w:lineRule="auto"/>
              <w:jc w:val="both"/>
              <w:rPr>
                <w:rFonts w:ascii="Times New Roman" w:hAnsi="Times New Roman" w:cs="Times New Roman"/>
                <w:bCs/>
                <w:sz w:val="24"/>
                <w:szCs w:val="24"/>
              </w:rPr>
            </w:pPr>
            <w:r w:rsidRPr="00341626">
              <w:rPr>
                <w:rFonts w:ascii="Times New Roman" w:hAnsi="Times New Roman" w:cs="Times New Roman"/>
                <w:bCs/>
                <w:sz w:val="24"/>
                <w:szCs w:val="24"/>
              </w:rPr>
              <w:t>$</w:t>
            </w:r>
            <w:r w:rsidR="00FF3315">
              <w:rPr>
                <w:rFonts w:ascii="Times New Roman" w:hAnsi="Times New Roman" w:cs="Times New Roman"/>
                <w:bCs/>
                <w:sz w:val="24"/>
                <w:szCs w:val="24"/>
              </w:rPr>
              <w:t>29.8 million</w:t>
            </w:r>
          </w:p>
        </w:tc>
        <w:tc>
          <w:tcPr>
            <w:tcW w:w="1937" w:type="dxa"/>
            <w:tcBorders>
              <w:top w:val="nil"/>
              <w:left w:val="nil"/>
              <w:bottom w:val="single" w:sz="4" w:space="0" w:color="auto"/>
              <w:right w:val="single" w:sz="4" w:space="0" w:color="auto"/>
            </w:tcBorders>
            <w:vAlign w:val="center"/>
          </w:tcPr>
          <w:p w:rsidR="006C3354" w:rsidRPr="00341626" w:rsidRDefault="006C3354" w:rsidP="003E0EDD">
            <w:pPr>
              <w:spacing w:line="360" w:lineRule="auto"/>
              <w:jc w:val="both"/>
              <w:rPr>
                <w:rFonts w:ascii="Times New Roman" w:hAnsi="Times New Roman" w:cs="Times New Roman"/>
                <w:bCs/>
                <w:sz w:val="24"/>
                <w:szCs w:val="24"/>
              </w:rPr>
            </w:pPr>
            <w:r w:rsidRPr="00341626">
              <w:rPr>
                <w:rFonts w:ascii="Times New Roman" w:hAnsi="Times New Roman" w:cs="Times New Roman"/>
                <w:bCs/>
                <w:sz w:val="24"/>
                <w:szCs w:val="24"/>
              </w:rPr>
              <w:t>$</w:t>
            </w:r>
            <w:r w:rsidR="00FF3315">
              <w:rPr>
                <w:rFonts w:ascii="Times New Roman" w:hAnsi="Times New Roman" w:cs="Times New Roman"/>
                <w:bCs/>
                <w:sz w:val="24"/>
                <w:szCs w:val="24"/>
              </w:rPr>
              <w:t>35.1 million</w:t>
            </w:r>
          </w:p>
        </w:tc>
        <w:tc>
          <w:tcPr>
            <w:tcW w:w="0" w:type="auto"/>
            <w:tcBorders>
              <w:top w:val="nil"/>
              <w:left w:val="nil"/>
              <w:bottom w:val="single" w:sz="4" w:space="0" w:color="auto"/>
              <w:right w:val="single" w:sz="4" w:space="0" w:color="auto"/>
            </w:tcBorders>
            <w:vAlign w:val="center"/>
          </w:tcPr>
          <w:p w:rsidR="006C3354" w:rsidRPr="00341626" w:rsidRDefault="006C3354" w:rsidP="005478D1">
            <w:pPr>
              <w:spacing w:line="360" w:lineRule="auto"/>
              <w:jc w:val="both"/>
              <w:rPr>
                <w:rFonts w:ascii="Times New Roman" w:hAnsi="Times New Roman" w:cs="Times New Roman"/>
                <w:bCs/>
                <w:sz w:val="24"/>
                <w:szCs w:val="24"/>
              </w:rPr>
            </w:pPr>
            <w:r w:rsidRPr="00341626">
              <w:rPr>
                <w:rFonts w:ascii="Times New Roman" w:hAnsi="Times New Roman" w:cs="Times New Roman"/>
                <w:bCs/>
                <w:sz w:val="24"/>
                <w:szCs w:val="24"/>
              </w:rPr>
              <w:t>CFA/</w:t>
            </w:r>
            <w:r>
              <w:rPr>
                <w:rFonts w:ascii="Times New Roman" w:hAnsi="Times New Roman" w:cs="Times New Roman"/>
                <w:bCs/>
                <w:sz w:val="24"/>
                <w:szCs w:val="24"/>
              </w:rPr>
              <w:t>AEMI</w:t>
            </w:r>
          </w:p>
        </w:tc>
      </w:tr>
      <w:tr w:rsidR="006C3354" w:rsidRPr="00341626" w:rsidTr="00FF3315">
        <w:trPr>
          <w:trHeight w:val="300"/>
        </w:trPr>
        <w:tc>
          <w:tcPr>
            <w:tcW w:w="3407" w:type="dxa"/>
            <w:tcBorders>
              <w:top w:val="nil"/>
              <w:left w:val="single" w:sz="4" w:space="0" w:color="auto"/>
              <w:bottom w:val="single" w:sz="4" w:space="0" w:color="auto"/>
              <w:right w:val="single" w:sz="4" w:space="0" w:color="auto"/>
            </w:tcBorders>
            <w:vAlign w:val="center"/>
          </w:tcPr>
          <w:p w:rsidR="006C3354" w:rsidRPr="00341626" w:rsidRDefault="006C3354" w:rsidP="005478D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1990 </w:t>
            </w:r>
            <w:r w:rsidRPr="00341626">
              <w:rPr>
                <w:rFonts w:ascii="Times New Roman" w:hAnsi="Times New Roman" w:cs="Times New Roman"/>
                <w:bCs/>
                <w:sz w:val="24"/>
                <w:szCs w:val="24"/>
              </w:rPr>
              <w:t>Strathbogie</w:t>
            </w:r>
          </w:p>
        </w:tc>
        <w:tc>
          <w:tcPr>
            <w:tcW w:w="1701" w:type="dxa"/>
            <w:tcBorders>
              <w:top w:val="nil"/>
              <w:left w:val="nil"/>
              <w:bottom w:val="single" w:sz="4" w:space="0" w:color="auto"/>
              <w:right w:val="single" w:sz="4" w:space="0" w:color="auto"/>
            </w:tcBorders>
            <w:vAlign w:val="center"/>
          </w:tcPr>
          <w:p w:rsidR="006C3354" w:rsidRPr="00341626" w:rsidRDefault="00FF3315" w:rsidP="003E0EDD">
            <w:pPr>
              <w:spacing w:line="360" w:lineRule="auto"/>
              <w:rPr>
                <w:rFonts w:ascii="Times New Roman" w:hAnsi="Times New Roman" w:cs="Times New Roman"/>
                <w:bCs/>
                <w:sz w:val="24"/>
                <w:szCs w:val="24"/>
              </w:rPr>
            </w:pPr>
            <w:r>
              <w:rPr>
                <w:rFonts w:ascii="Times New Roman" w:hAnsi="Times New Roman" w:cs="Times New Roman"/>
                <w:bCs/>
                <w:sz w:val="24"/>
                <w:szCs w:val="24"/>
              </w:rPr>
              <w:t>$1.1 million</w:t>
            </w:r>
          </w:p>
        </w:tc>
        <w:tc>
          <w:tcPr>
            <w:tcW w:w="1937" w:type="dxa"/>
            <w:tcBorders>
              <w:top w:val="nil"/>
              <w:left w:val="nil"/>
              <w:bottom w:val="single" w:sz="4" w:space="0" w:color="auto"/>
              <w:right w:val="single" w:sz="4" w:space="0" w:color="auto"/>
            </w:tcBorders>
            <w:vAlign w:val="center"/>
          </w:tcPr>
          <w:p w:rsidR="006C3354" w:rsidRPr="00341626" w:rsidRDefault="00FF3315" w:rsidP="003E0ED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$1.2 million</w:t>
            </w:r>
          </w:p>
        </w:tc>
        <w:tc>
          <w:tcPr>
            <w:tcW w:w="0" w:type="auto"/>
            <w:tcBorders>
              <w:top w:val="nil"/>
              <w:left w:val="nil"/>
              <w:bottom w:val="single" w:sz="4" w:space="0" w:color="auto"/>
              <w:right w:val="single" w:sz="4" w:space="0" w:color="auto"/>
            </w:tcBorders>
            <w:vAlign w:val="center"/>
          </w:tcPr>
          <w:p w:rsidR="006C3354" w:rsidRPr="00341626" w:rsidRDefault="006C3354" w:rsidP="005478D1">
            <w:pPr>
              <w:spacing w:line="360" w:lineRule="auto"/>
              <w:jc w:val="both"/>
              <w:rPr>
                <w:rFonts w:ascii="Times New Roman" w:hAnsi="Times New Roman" w:cs="Times New Roman"/>
                <w:bCs/>
                <w:sz w:val="24"/>
                <w:szCs w:val="24"/>
              </w:rPr>
            </w:pPr>
            <w:r w:rsidRPr="00341626">
              <w:rPr>
                <w:rFonts w:ascii="Times New Roman" w:hAnsi="Times New Roman" w:cs="Times New Roman"/>
                <w:bCs/>
                <w:sz w:val="24"/>
                <w:szCs w:val="24"/>
              </w:rPr>
              <w:t>CFA</w:t>
            </w:r>
          </w:p>
        </w:tc>
      </w:tr>
      <w:tr w:rsidR="006C3354" w:rsidRPr="00341626" w:rsidTr="00FF3315">
        <w:trPr>
          <w:trHeight w:val="300"/>
        </w:trPr>
        <w:tc>
          <w:tcPr>
            <w:tcW w:w="3407" w:type="dxa"/>
            <w:tcBorders>
              <w:top w:val="nil"/>
              <w:left w:val="single" w:sz="4" w:space="0" w:color="auto"/>
              <w:bottom w:val="single" w:sz="4" w:space="0" w:color="auto"/>
              <w:right w:val="single" w:sz="4" w:space="0" w:color="auto"/>
            </w:tcBorders>
            <w:vAlign w:val="center"/>
          </w:tcPr>
          <w:p w:rsidR="006C3354" w:rsidRPr="00341626" w:rsidRDefault="006C3354" w:rsidP="005478D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2000 </w:t>
            </w:r>
            <w:proofErr w:type="spellStart"/>
            <w:r w:rsidRPr="00341626">
              <w:rPr>
                <w:rFonts w:ascii="Times New Roman" w:hAnsi="Times New Roman" w:cs="Times New Roman"/>
                <w:bCs/>
                <w:sz w:val="24"/>
                <w:szCs w:val="24"/>
              </w:rPr>
              <w:t>Dadswell</w:t>
            </w:r>
            <w:proofErr w:type="spellEnd"/>
            <w:r w:rsidRPr="00341626">
              <w:rPr>
                <w:rFonts w:ascii="Times New Roman" w:hAnsi="Times New Roman" w:cs="Times New Roman"/>
                <w:bCs/>
                <w:sz w:val="24"/>
                <w:szCs w:val="24"/>
              </w:rPr>
              <w:t xml:space="preserve"> Bridge</w:t>
            </w:r>
          </w:p>
        </w:tc>
        <w:tc>
          <w:tcPr>
            <w:tcW w:w="1701" w:type="dxa"/>
            <w:tcBorders>
              <w:top w:val="nil"/>
              <w:left w:val="nil"/>
              <w:bottom w:val="single" w:sz="4" w:space="0" w:color="auto"/>
              <w:right w:val="single" w:sz="4" w:space="0" w:color="auto"/>
            </w:tcBorders>
            <w:vAlign w:val="center"/>
          </w:tcPr>
          <w:p w:rsidR="006C3354" w:rsidRPr="00341626" w:rsidRDefault="00FF3315" w:rsidP="003E0ED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$13.1 million</w:t>
            </w:r>
          </w:p>
        </w:tc>
        <w:tc>
          <w:tcPr>
            <w:tcW w:w="1937" w:type="dxa"/>
            <w:tcBorders>
              <w:top w:val="nil"/>
              <w:left w:val="nil"/>
              <w:bottom w:val="single" w:sz="4" w:space="0" w:color="auto"/>
              <w:right w:val="single" w:sz="4" w:space="0" w:color="auto"/>
            </w:tcBorders>
            <w:vAlign w:val="center"/>
          </w:tcPr>
          <w:p w:rsidR="006C3354" w:rsidRPr="00341626" w:rsidRDefault="00FF3315" w:rsidP="003E0ED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$15.5 million</w:t>
            </w:r>
          </w:p>
        </w:tc>
        <w:tc>
          <w:tcPr>
            <w:tcW w:w="0" w:type="auto"/>
            <w:tcBorders>
              <w:top w:val="nil"/>
              <w:left w:val="nil"/>
              <w:bottom w:val="single" w:sz="4" w:space="0" w:color="auto"/>
              <w:right w:val="single" w:sz="4" w:space="0" w:color="auto"/>
            </w:tcBorders>
            <w:vAlign w:val="center"/>
          </w:tcPr>
          <w:p w:rsidR="006C3354" w:rsidRPr="00341626" w:rsidRDefault="006C3354" w:rsidP="005478D1">
            <w:pPr>
              <w:spacing w:line="360" w:lineRule="auto"/>
              <w:jc w:val="both"/>
              <w:rPr>
                <w:rFonts w:ascii="Times New Roman" w:hAnsi="Times New Roman" w:cs="Times New Roman"/>
                <w:bCs/>
                <w:sz w:val="24"/>
                <w:szCs w:val="24"/>
              </w:rPr>
            </w:pPr>
            <w:r w:rsidRPr="00341626">
              <w:rPr>
                <w:rFonts w:ascii="Times New Roman" w:hAnsi="Times New Roman" w:cs="Times New Roman"/>
                <w:bCs/>
                <w:sz w:val="24"/>
                <w:szCs w:val="24"/>
              </w:rPr>
              <w:t>CFA</w:t>
            </w:r>
          </w:p>
        </w:tc>
      </w:tr>
      <w:tr w:rsidR="006C3354" w:rsidRPr="00341626" w:rsidTr="00FF3315">
        <w:trPr>
          <w:trHeight w:val="600"/>
        </w:trPr>
        <w:tc>
          <w:tcPr>
            <w:tcW w:w="3407" w:type="dxa"/>
            <w:tcBorders>
              <w:top w:val="nil"/>
              <w:left w:val="single" w:sz="4" w:space="0" w:color="auto"/>
              <w:bottom w:val="single" w:sz="4" w:space="0" w:color="auto"/>
              <w:right w:val="single" w:sz="4" w:space="0" w:color="auto"/>
            </w:tcBorders>
            <w:vAlign w:val="center"/>
          </w:tcPr>
          <w:p w:rsidR="006C3354" w:rsidRPr="00341626" w:rsidRDefault="006C3354" w:rsidP="005478D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2003 </w:t>
            </w:r>
            <w:r w:rsidRPr="00341626">
              <w:rPr>
                <w:rFonts w:ascii="Times New Roman" w:hAnsi="Times New Roman" w:cs="Times New Roman"/>
                <w:bCs/>
                <w:sz w:val="24"/>
                <w:szCs w:val="24"/>
              </w:rPr>
              <w:t>Alpine fires - Victoria only</w:t>
            </w:r>
          </w:p>
        </w:tc>
        <w:tc>
          <w:tcPr>
            <w:tcW w:w="1701" w:type="dxa"/>
            <w:tcBorders>
              <w:top w:val="nil"/>
              <w:left w:val="nil"/>
              <w:bottom w:val="single" w:sz="4" w:space="0" w:color="auto"/>
              <w:right w:val="single" w:sz="4" w:space="0" w:color="auto"/>
            </w:tcBorders>
            <w:vAlign w:val="center"/>
          </w:tcPr>
          <w:p w:rsidR="006C3354" w:rsidRPr="00341626" w:rsidRDefault="00FF3315" w:rsidP="003E0ED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$63.8 million</w:t>
            </w:r>
          </w:p>
        </w:tc>
        <w:tc>
          <w:tcPr>
            <w:tcW w:w="1937" w:type="dxa"/>
            <w:tcBorders>
              <w:top w:val="nil"/>
              <w:left w:val="nil"/>
              <w:bottom w:val="single" w:sz="4" w:space="0" w:color="auto"/>
              <w:right w:val="single" w:sz="4" w:space="0" w:color="auto"/>
            </w:tcBorders>
            <w:vAlign w:val="center"/>
          </w:tcPr>
          <w:p w:rsidR="006C3354" w:rsidRPr="00341626" w:rsidRDefault="00FF3315" w:rsidP="003E0ED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$75.2 million</w:t>
            </w:r>
          </w:p>
        </w:tc>
        <w:tc>
          <w:tcPr>
            <w:tcW w:w="0" w:type="auto"/>
            <w:tcBorders>
              <w:top w:val="nil"/>
              <w:left w:val="nil"/>
              <w:bottom w:val="single" w:sz="4" w:space="0" w:color="auto"/>
              <w:right w:val="single" w:sz="4" w:space="0" w:color="auto"/>
            </w:tcBorders>
            <w:vAlign w:val="center"/>
          </w:tcPr>
          <w:p w:rsidR="006C3354" w:rsidRPr="00341626" w:rsidRDefault="006C3354" w:rsidP="005478D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Stephenson 2010</w:t>
            </w:r>
            <w:r w:rsidRPr="00341626">
              <w:rPr>
                <w:rFonts w:ascii="Times New Roman" w:hAnsi="Times New Roman" w:cs="Times New Roman"/>
                <w:bCs/>
                <w:sz w:val="24"/>
                <w:szCs w:val="24"/>
              </w:rPr>
              <w:t>/</w:t>
            </w:r>
            <w:r>
              <w:rPr>
                <w:rFonts w:ascii="Times New Roman" w:hAnsi="Times New Roman" w:cs="Times New Roman"/>
                <w:bCs/>
                <w:sz w:val="24"/>
                <w:szCs w:val="24"/>
              </w:rPr>
              <w:t>AEMI</w:t>
            </w:r>
          </w:p>
        </w:tc>
      </w:tr>
      <w:tr w:rsidR="006C3354" w:rsidRPr="00341626" w:rsidTr="00FF3315">
        <w:trPr>
          <w:trHeight w:val="600"/>
        </w:trPr>
        <w:tc>
          <w:tcPr>
            <w:tcW w:w="3407" w:type="dxa"/>
            <w:tcBorders>
              <w:top w:val="nil"/>
              <w:left w:val="single" w:sz="4" w:space="0" w:color="auto"/>
              <w:bottom w:val="single" w:sz="4" w:space="0" w:color="auto"/>
              <w:right w:val="single" w:sz="4" w:space="0" w:color="auto"/>
            </w:tcBorders>
            <w:vAlign w:val="center"/>
          </w:tcPr>
          <w:p w:rsidR="006C3354" w:rsidRPr="00341626" w:rsidRDefault="006C3354" w:rsidP="005478D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2005/06 </w:t>
            </w:r>
            <w:r w:rsidRPr="00341626">
              <w:rPr>
                <w:rFonts w:ascii="Times New Roman" w:hAnsi="Times New Roman" w:cs="Times New Roman"/>
                <w:bCs/>
                <w:sz w:val="24"/>
                <w:szCs w:val="24"/>
              </w:rPr>
              <w:t>Grampians - Mount Gambier, Wilsons Promontory, Melbourne</w:t>
            </w:r>
          </w:p>
        </w:tc>
        <w:tc>
          <w:tcPr>
            <w:tcW w:w="1701" w:type="dxa"/>
            <w:tcBorders>
              <w:top w:val="nil"/>
              <w:left w:val="nil"/>
              <w:bottom w:val="single" w:sz="4" w:space="0" w:color="auto"/>
              <w:right w:val="single" w:sz="4" w:space="0" w:color="auto"/>
            </w:tcBorders>
            <w:vAlign w:val="center"/>
          </w:tcPr>
          <w:p w:rsidR="006C3354" w:rsidRPr="00341626" w:rsidRDefault="00FF3315" w:rsidP="003E0ED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$65.6 million</w:t>
            </w:r>
          </w:p>
        </w:tc>
        <w:tc>
          <w:tcPr>
            <w:tcW w:w="1937" w:type="dxa"/>
            <w:tcBorders>
              <w:top w:val="nil"/>
              <w:left w:val="nil"/>
              <w:bottom w:val="single" w:sz="4" w:space="0" w:color="auto"/>
              <w:right w:val="single" w:sz="4" w:space="0" w:color="auto"/>
            </w:tcBorders>
            <w:vAlign w:val="center"/>
          </w:tcPr>
          <w:p w:rsidR="006C3354" w:rsidRPr="00341626" w:rsidRDefault="00FF3315" w:rsidP="003E0ED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$77.3 million</w:t>
            </w:r>
          </w:p>
        </w:tc>
        <w:tc>
          <w:tcPr>
            <w:tcW w:w="0" w:type="auto"/>
            <w:tcBorders>
              <w:top w:val="nil"/>
              <w:left w:val="nil"/>
              <w:bottom w:val="single" w:sz="4" w:space="0" w:color="auto"/>
              <w:right w:val="single" w:sz="4" w:space="0" w:color="auto"/>
            </w:tcBorders>
            <w:vAlign w:val="center"/>
          </w:tcPr>
          <w:p w:rsidR="006C3354" w:rsidRPr="00341626" w:rsidRDefault="006C3354" w:rsidP="0001433A">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Stephenson 2010</w:t>
            </w:r>
            <w:r w:rsidRPr="00341626">
              <w:rPr>
                <w:rFonts w:ascii="Times New Roman" w:hAnsi="Times New Roman" w:cs="Times New Roman"/>
                <w:bCs/>
                <w:sz w:val="24"/>
                <w:szCs w:val="24"/>
              </w:rPr>
              <w:t>/</w:t>
            </w:r>
            <w:r>
              <w:rPr>
                <w:rFonts w:ascii="Times New Roman" w:hAnsi="Times New Roman" w:cs="Times New Roman"/>
                <w:bCs/>
                <w:sz w:val="24"/>
                <w:szCs w:val="24"/>
              </w:rPr>
              <w:t>AEMI</w:t>
            </w:r>
          </w:p>
        </w:tc>
      </w:tr>
      <w:tr w:rsidR="006C3354" w:rsidRPr="00341626" w:rsidTr="00FF3315">
        <w:trPr>
          <w:trHeight w:val="600"/>
        </w:trPr>
        <w:tc>
          <w:tcPr>
            <w:tcW w:w="3407" w:type="dxa"/>
            <w:tcBorders>
              <w:top w:val="nil"/>
              <w:left w:val="single" w:sz="4" w:space="0" w:color="auto"/>
              <w:bottom w:val="single" w:sz="4" w:space="0" w:color="auto"/>
              <w:right w:val="single" w:sz="4" w:space="0" w:color="auto"/>
            </w:tcBorders>
            <w:vAlign w:val="center"/>
          </w:tcPr>
          <w:p w:rsidR="006C3354" w:rsidRPr="00341626" w:rsidRDefault="006C3354" w:rsidP="005478D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2006/07 </w:t>
            </w:r>
            <w:r w:rsidRPr="00341626">
              <w:rPr>
                <w:rFonts w:ascii="Times New Roman" w:hAnsi="Times New Roman" w:cs="Times New Roman"/>
                <w:bCs/>
                <w:sz w:val="24"/>
                <w:szCs w:val="24"/>
              </w:rPr>
              <w:t>Great Divide Complex - Cooma, Melbourne</w:t>
            </w:r>
          </w:p>
        </w:tc>
        <w:tc>
          <w:tcPr>
            <w:tcW w:w="1701" w:type="dxa"/>
            <w:tcBorders>
              <w:top w:val="nil"/>
              <w:left w:val="nil"/>
              <w:bottom w:val="single" w:sz="4" w:space="0" w:color="auto"/>
              <w:right w:val="single" w:sz="4" w:space="0" w:color="auto"/>
            </w:tcBorders>
            <w:vAlign w:val="center"/>
          </w:tcPr>
          <w:p w:rsidR="006C3354" w:rsidRPr="00341626" w:rsidRDefault="00FF3315" w:rsidP="003E0ED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$173.9 million</w:t>
            </w:r>
          </w:p>
        </w:tc>
        <w:tc>
          <w:tcPr>
            <w:tcW w:w="1937" w:type="dxa"/>
            <w:tcBorders>
              <w:top w:val="nil"/>
              <w:left w:val="nil"/>
              <w:bottom w:val="single" w:sz="4" w:space="0" w:color="auto"/>
              <w:right w:val="single" w:sz="4" w:space="0" w:color="auto"/>
            </w:tcBorders>
            <w:vAlign w:val="center"/>
          </w:tcPr>
          <w:p w:rsidR="006C3354" w:rsidRPr="00341626" w:rsidRDefault="00FF3315" w:rsidP="003E0ED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$204.8 million</w:t>
            </w:r>
          </w:p>
        </w:tc>
        <w:tc>
          <w:tcPr>
            <w:tcW w:w="0" w:type="auto"/>
            <w:tcBorders>
              <w:top w:val="nil"/>
              <w:left w:val="nil"/>
              <w:bottom w:val="single" w:sz="4" w:space="0" w:color="auto"/>
              <w:right w:val="single" w:sz="4" w:space="0" w:color="auto"/>
            </w:tcBorders>
            <w:vAlign w:val="center"/>
          </w:tcPr>
          <w:p w:rsidR="006C3354" w:rsidRPr="00341626" w:rsidRDefault="006C3354" w:rsidP="0001433A">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Stephenson 2010</w:t>
            </w:r>
            <w:r w:rsidRPr="00341626">
              <w:rPr>
                <w:rFonts w:ascii="Times New Roman" w:hAnsi="Times New Roman" w:cs="Times New Roman"/>
                <w:bCs/>
                <w:sz w:val="24"/>
                <w:szCs w:val="24"/>
              </w:rPr>
              <w:t>/</w:t>
            </w:r>
            <w:r>
              <w:rPr>
                <w:rFonts w:ascii="Times New Roman" w:hAnsi="Times New Roman" w:cs="Times New Roman"/>
                <w:bCs/>
                <w:sz w:val="24"/>
                <w:szCs w:val="24"/>
              </w:rPr>
              <w:t>AEMI</w:t>
            </w:r>
          </w:p>
        </w:tc>
      </w:tr>
      <w:tr w:rsidR="006C3354" w:rsidRPr="00341626" w:rsidTr="00FF3315">
        <w:trPr>
          <w:trHeight w:val="900"/>
        </w:trPr>
        <w:tc>
          <w:tcPr>
            <w:tcW w:w="3407" w:type="dxa"/>
            <w:tcBorders>
              <w:top w:val="nil"/>
              <w:left w:val="single" w:sz="4" w:space="0" w:color="auto"/>
              <w:bottom w:val="single" w:sz="4" w:space="0" w:color="auto"/>
              <w:right w:val="single" w:sz="4" w:space="0" w:color="auto"/>
            </w:tcBorders>
            <w:vAlign w:val="center"/>
          </w:tcPr>
          <w:p w:rsidR="006C3354" w:rsidRPr="00341626" w:rsidRDefault="006C3354" w:rsidP="005478D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2009 </w:t>
            </w:r>
            <w:r w:rsidRPr="00341626">
              <w:rPr>
                <w:rFonts w:ascii="Times New Roman" w:hAnsi="Times New Roman" w:cs="Times New Roman"/>
                <w:bCs/>
                <w:sz w:val="24"/>
                <w:szCs w:val="24"/>
              </w:rPr>
              <w:t xml:space="preserve">Black Saturday - Cooma, Mount Gambier, Warrnambool, Wilsons </w:t>
            </w:r>
            <w:proofErr w:type="spellStart"/>
            <w:r w:rsidRPr="00341626">
              <w:rPr>
                <w:rFonts w:ascii="Times New Roman" w:hAnsi="Times New Roman" w:cs="Times New Roman"/>
                <w:bCs/>
                <w:sz w:val="24"/>
                <w:szCs w:val="24"/>
              </w:rPr>
              <w:t>Promontry</w:t>
            </w:r>
            <w:proofErr w:type="spellEnd"/>
            <w:r w:rsidRPr="00341626">
              <w:rPr>
                <w:rFonts w:ascii="Times New Roman" w:hAnsi="Times New Roman" w:cs="Times New Roman"/>
                <w:bCs/>
                <w:sz w:val="24"/>
                <w:szCs w:val="24"/>
              </w:rPr>
              <w:t>, Melbourne</w:t>
            </w:r>
          </w:p>
        </w:tc>
        <w:tc>
          <w:tcPr>
            <w:tcW w:w="1701" w:type="dxa"/>
            <w:tcBorders>
              <w:top w:val="nil"/>
              <w:left w:val="nil"/>
              <w:bottom w:val="single" w:sz="4" w:space="0" w:color="auto"/>
              <w:right w:val="single" w:sz="4" w:space="0" w:color="auto"/>
            </w:tcBorders>
            <w:vAlign w:val="center"/>
          </w:tcPr>
          <w:p w:rsidR="006C3354" w:rsidRPr="00341626" w:rsidRDefault="00FF3315" w:rsidP="003E0ED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$756.1 million</w:t>
            </w:r>
          </w:p>
        </w:tc>
        <w:tc>
          <w:tcPr>
            <w:tcW w:w="1937" w:type="dxa"/>
            <w:tcBorders>
              <w:top w:val="nil"/>
              <w:left w:val="nil"/>
              <w:bottom w:val="single" w:sz="4" w:space="0" w:color="auto"/>
              <w:right w:val="single" w:sz="4" w:space="0" w:color="auto"/>
            </w:tcBorders>
            <w:vAlign w:val="center"/>
          </w:tcPr>
          <w:p w:rsidR="006C3354" w:rsidRPr="00341626" w:rsidRDefault="00FF3315" w:rsidP="003E0ED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$890.7 million</w:t>
            </w:r>
          </w:p>
        </w:tc>
        <w:tc>
          <w:tcPr>
            <w:tcW w:w="0" w:type="auto"/>
            <w:tcBorders>
              <w:top w:val="nil"/>
              <w:left w:val="nil"/>
              <w:bottom w:val="single" w:sz="4" w:space="0" w:color="auto"/>
              <w:right w:val="single" w:sz="4" w:space="0" w:color="auto"/>
            </w:tcBorders>
            <w:vAlign w:val="center"/>
          </w:tcPr>
          <w:p w:rsidR="006C3354" w:rsidRPr="00341626" w:rsidRDefault="006C3354" w:rsidP="0001433A">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Stephenson 2010</w:t>
            </w:r>
            <w:r w:rsidRPr="00341626">
              <w:rPr>
                <w:rFonts w:ascii="Times New Roman" w:hAnsi="Times New Roman" w:cs="Times New Roman"/>
                <w:bCs/>
                <w:sz w:val="24"/>
                <w:szCs w:val="24"/>
              </w:rPr>
              <w:t>/</w:t>
            </w:r>
            <w:r>
              <w:rPr>
                <w:rFonts w:ascii="Times New Roman" w:hAnsi="Times New Roman" w:cs="Times New Roman"/>
                <w:bCs/>
                <w:sz w:val="24"/>
                <w:szCs w:val="24"/>
              </w:rPr>
              <w:t>AEMI</w:t>
            </w:r>
          </w:p>
        </w:tc>
      </w:tr>
      <w:tr w:rsidR="006C3354" w:rsidRPr="00341626" w:rsidTr="002353F2">
        <w:trPr>
          <w:trHeight w:val="300"/>
        </w:trPr>
        <w:tc>
          <w:tcPr>
            <w:tcW w:w="0" w:type="auto"/>
            <w:gridSpan w:val="3"/>
            <w:tcBorders>
              <w:top w:val="single" w:sz="4" w:space="0" w:color="auto"/>
              <w:left w:val="single" w:sz="4" w:space="0" w:color="auto"/>
              <w:bottom w:val="single" w:sz="4" w:space="0" w:color="auto"/>
              <w:right w:val="single" w:sz="4" w:space="0" w:color="auto"/>
            </w:tcBorders>
            <w:vAlign w:val="center"/>
          </w:tcPr>
          <w:p w:rsidR="006C3354" w:rsidRPr="00341626" w:rsidRDefault="006C3354" w:rsidP="005478D1">
            <w:pPr>
              <w:spacing w:line="360" w:lineRule="auto"/>
              <w:jc w:val="both"/>
              <w:rPr>
                <w:rFonts w:ascii="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6C3354" w:rsidRPr="002353F2" w:rsidRDefault="006C3354" w:rsidP="005478D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COMBINED TOTAL (thousands)</w:t>
            </w:r>
          </w:p>
        </w:tc>
      </w:tr>
      <w:tr w:rsidR="006C3354" w:rsidRPr="002353F2" w:rsidTr="00FF3315">
        <w:trPr>
          <w:trHeight w:val="300"/>
        </w:trPr>
        <w:tc>
          <w:tcPr>
            <w:tcW w:w="3407" w:type="dxa"/>
            <w:tcBorders>
              <w:top w:val="nil"/>
              <w:left w:val="single" w:sz="4" w:space="0" w:color="auto"/>
              <w:bottom w:val="single" w:sz="4" w:space="0" w:color="auto"/>
              <w:right w:val="single" w:sz="4" w:space="0" w:color="auto"/>
            </w:tcBorders>
            <w:vAlign w:val="center"/>
          </w:tcPr>
          <w:p w:rsidR="006C3354" w:rsidRPr="002353F2" w:rsidRDefault="006C3354" w:rsidP="005478D1">
            <w:pPr>
              <w:spacing w:line="360" w:lineRule="auto"/>
              <w:jc w:val="both"/>
              <w:rPr>
                <w:rFonts w:ascii="Times New Roman" w:hAnsi="Times New Roman" w:cs="Times New Roman"/>
                <w:b/>
                <w:bCs/>
                <w:sz w:val="24"/>
                <w:szCs w:val="24"/>
              </w:rPr>
            </w:pPr>
            <w:r w:rsidRPr="002353F2">
              <w:rPr>
                <w:rFonts w:ascii="Times New Roman" w:hAnsi="Times New Roman" w:cs="Times New Roman"/>
                <w:b/>
                <w:bCs/>
                <w:sz w:val="24"/>
                <w:szCs w:val="24"/>
              </w:rPr>
              <w:t>TOTAL</w:t>
            </w:r>
          </w:p>
        </w:tc>
        <w:tc>
          <w:tcPr>
            <w:tcW w:w="1701" w:type="dxa"/>
            <w:tcBorders>
              <w:top w:val="nil"/>
              <w:left w:val="nil"/>
              <w:bottom w:val="single" w:sz="4" w:space="0" w:color="auto"/>
              <w:right w:val="single" w:sz="4" w:space="0" w:color="auto"/>
            </w:tcBorders>
            <w:vAlign w:val="center"/>
          </w:tcPr>
          <w:p w:rsidR="006C3354" w:rsidRPr="002353F2" w:rsidRDefault="00FF3315" w:rsidP="003E0EDD">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$1,309 million</w:t>
            </w:r>
          </w:p>
        </w:tc>
        <w:tc>
          <w:tcPr>
            <w:tcW w:w="1937" w:type="dxa"/>
            <w:tcBorders>
              <w:top w:val="nil"/>
              <w:left w:val="nil"/>
              <w:bottom w:val="single" w:sz="4" w:space="0" w:color="auto"/>
              <w:right w:val="single" w:sz="4" w:space="0" w:color="auto"/>
            </w:tcBorders>
            <w:vAlign w:val="center"/>
          </w:tcPr>
          <w:p w:rsidR="006C3354" w:rsidRPr="002353F2" w:rsidRDefault="00FF3315" w:rsidP="003E0EDD">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$1,542 million</w:t>
            </w:r>
          </w:p>
        </w:tc>
        <w:tc>
          <w:tcPr>
            <w:tcW w:w="0" w:type="auto"/>
            <w:tcBorders>
              <w:top w:val="single" w:sz="4" w:space="0" w:color="auto"/>
              <w:left w:val="nil"/>
              <w:bottom w:val="single" w:sz="4" w:space="0" w:color="auto"/>
              <w:right w:val="single" w:sz="4" w:space="0" w:color="auto"/>
            </w:tcBorders>
            <w:vAlign w:val="center"/>
          </w:tcPr>
          <w:p w:rsidR="006C3354" w:rsidRPr="002353F2" w:rsidRDefault="00FF3315" w:rsidP="003E0ED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$2,851 million</w:t>
            </w:r>
          </w:p>
        </w:tc>
      </w:tr>
      <w:tr w:rsidR="006C3354" w:rsidRPr="002353F2" w:rsidTr="00FF3315">
        <w:trPr>
          <w:trHeight w:val="300"/>
        </w:trPr>
        <w:tc>
          <w:tcPr>
            <w:tcW w:w="3407" w:type="dxa"/>
            <w:tcBorders>
              <w:top w:val="nil"/>
              <w:left w:val="single" w:sz="4" w:space="0" w:color="auto"/>
              <w:bottom w:val="single" w:sz="4" w:space="0" w:color="auto"/>
              <w:right w:val="single" w:sz="4" w:space="0" w:color="auto"/>
            </w:tcBorders>
            <w:vAlign w:val="center"/>
          </w:tcPr>
          <w:p w:rsidR="006C3354" w:rsidRPr="002353F2" w:rsidRDefault="006C3354" w:rsidP="005478D1">
            <w:pPr>
              <w:spacing w:line="360" w:lineRule="auto"/>
              <w:jc w:val="both"/>
              <w:rPr>
                <w:rFonts w:ascii="Times New Roman" w:hAnsi="Times New Roman" w:cs="Times New Roman"/>
                <w:b/>
                <w:bCs/>
                <w:sz w:val="24"/>
                <w:szCs w:val="24"/>
              </w:rPr>
            </w:pPr>
            <w:r w:rsidRPr="002353F2">
              <w:rPr>
                <w:rFonts w:ascii="Times New Roman" w:hAnsi="Times New Roman" w:cs="Times New Roman"/>
                <w:b/>
                <w:bCs/>
                <w:sz w:val="24"/>
                <w:szCs w:val="24"/>
              </w:rPr>
              <w:t>ANNUAL TOTAL</w:t>
            </w:r>
          </w:p>
        </w:tc>
        <w:tc>
          <w:tcPr>
            <w:tcW w:w="1701" w:type="dxa"/>
            <w:tcBorders>
              <w:top w:val="nil"/>
              <w:left w:val="nil"/>
              <w:bottom w:val="single" w:sz="4" w:space="0" w:color="auto"/>
              <w:right w:val="single" w:sz="4" w:space="0" w:color="auto"/>
            </w:tcBorders>
            <w:vAlign w:val="center"/>
          </w:tcPr>
          <w:p w:rsidR="006C3354" w:rsidRPr="002353F2" w:rsidRDefault="00FF3315" w:rsidP="003E0EDD">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$42.2 million</w:t>
            </w:r>
          </w:p>
        </w:tc>
        <w:tc>
          <w:tcPr>
            <w:tcW w:w="1937" w:type="dxa"/>
            <w:tcBorders>
              <w:top w:val="nil"/>
              <w:left w:val="nil"/>
              <w:bottom w:val="single" w:sz="4" w:space="0" w:color="auto"/>
              <w:right w:val="single" w:sz="4" w:space="0" w:color="auto"/>
            </w:tcBorders>
            <w:vAlign w:val="center"/>
          </w:tcPr>
          <w:p w:rsidR="006C3354" w:rsidRPr="002353F2" w:rsidRDefault="00FF3315" w:rsidP="003E0EDD">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$49.7 million</w:t>
            </w:r>
          </w:p>
        </w:tc>
        <w:tc>
          <w:tcPr>
            <w:tcW w:w="0" w:type="auto"/>
            <w:tcBorders>
              <w:top w:val="single" w:sz="4" w:space="0" w:color="auto"/>
              <w:left w:val="nil"/>
              <w:bottom w:val="single" w:sz="4" w:space="0" w:color="auto"/>
              <w:right w:val="single" w:sz="4" w:space="0" w:color="auto"/>
            </w:tcBorders>
            <w:vAlign w:val="center"/>
          </w:tcPr>
          <w:p w:rsidR="006C3354" w:rsidRPr="002353F2" w:rsidRDefault="00FF3315" w:rsidP="003E0ED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$92.0 million</w:t>
            </w:r>
          </w:p>
        </w:tc>
      </w:tr>
    </w:tbl>
    <w:p w:rsidR="006C3354" w:rsidRDefault="006C3354" w:rsidP="005478D1">
      <w:pPr>
        <w:spacing w:line="360" w:lineRule="auto"/>
        <w:jc w:val="both"/>
        <w:rPr>
          <w:rFonts w:ascii="Times New Roman" w:hAnsi="Times New Roman" w:cs="Times New Roman"/>
          <w:bCs/>
          <w:i/>
          <w:sz w:val="24"/>
          <w:szCs w:val="24"/>
        </w:rPr>
      </w:pPr>
      <w:r>
        <w:rPr>
          <w:rFonts w:ascii="Times New Roman" w:hAnsi="Times New Roman" w:cs="Times New Roman"/>
          <w:bCs/>
          <w:i/>
          <w:sz w:val="24"/>
          <w:szCs w:val="24"/>
        </w:rPr>
        <w:t>Sources: Stephenson 2010, Australian Emergency Management Institute 2011, CFA 2011.</w:t>
      </w:r>
    </w:p>
    <w:p w:rsidR="006C3354" w:rsidRPr="007F5A69" w:rsidRDefault="006C3354" w:rsidP="005478D1">
      <w:pPr>
        <w:spacing w:line="360" w:lineRule="auto"/>
        <w:jc w:val="both"/>
        <w:rPr>
          <w:rFonts w:ascii="Times New Roman" w:hAnsi="Times New Roman" w:cs="Times New Roman"/>
          <w:bCs/>
          <w:i/>
          <w:sz w:val="24"/>
          <w:szCs w:val="24"/>
        </w:rPr>
      </w:pPr>
      <w:r w:rsidRPr="00341626">
        <w:rPr>
          <w:rFonts w:ascii="Times New Roman" w:hAnsi="Times New Roman" w:cs="Times New Roman"/>
          <w:bCs/>
          <w:i/>
          <w:sz w:val="24"/>
          <w:szCs w:val="24"/>
        </w:rPr>
        <w:t>All figures are in 2010</w:t>
      </w:r>
      <w:r>
        <w:rPr>
          <w:rFonts w:ascii="Times New Roman" w:hAnsi="Times New Roman" w:cs="Times New Roman"/>
          <w:bCs/>
          <w:i/>
          <w:sz w:val="24"/>
          <w:szCs w:val="24"/>
        </w:rPr>
        <w:t xml:space="preserve"> </w:t>
      </w:r>
      <w:r w:rsidRPr="00341626">
        <w:rPr>
          <w:rFonts w:ascii="Times New Roman" w:hAnsi="Times New Roman" w:cs="Times New Roman"/>
          <w:bCs/>
          <w:i/>
          <w:sz w:val="24"/>
          <w:szCs w:val="24"/>
        </w:rPr>
        <w:t>AUD</w:t>
      </w:r>
      <w:r>
        <w:rPr>
          <w:rFonts w:ascii="Times New Roman" w:hAnsi="Times New Roman" w:cs="Times New Roman"/>
          <w:bCs/>
          <w:i/>
          <w:sz w:val="24"/>
          <w:szCs w:val="24"/>
        </w:rPr>
        <w:t>.</w:t>
      </w:r>
    </w:p>
    <w:p w:rsidR="006C3354" w:rsidRPr="00341626" w:rsidRDefault="006C3354" w:rsidP="005478D1">
      <w:pPr>
        <w:spacing w:line="360" w:lineRule="auto"/>
        <w:jc w:val="both"/>
        <w:rPr>
          <w:rFonts w:ascii="Times New Roman" w:hAnsi="Times New Roman" w:cs="Times New Roman"/>
          <w:bCs/>
          <w:sz w:val="24"/>
          <w:szCs w:val="24"/>
        </w:rPr>
      </w:pPr>
    </w:p>
    <w:p w:rsidR="006C3354" w:rsidRPr="00341626" w:rsidRDefault="006C3354" w:rsidP="005478D1">
      <w:pPr>
        <w:spacing w:line="360" w:lineRule="auto"/>
        <w:jc w:val="both"/>
        <w:rPr>
          <w:rFonts w:ascii="Times New Roman" w:hAnsi="Times New Roman" w:cs="Times New Roman"/>
          <w:bCs/>
          <w:sz w:val="24"/>
          <w:szCs w:val="24"/>
        </w:rPr>
      </w:pPr>
      <w:r w:rsidRPr="00341626">
        <w:rPr>
          <w:rFonts w:ascii="Times New Roman" w:hAnsi="Times New Roman" w:cs="Times New Roman"/>
          <w:bCs/>
          <w:sz w:val="24"/>
          <w:szCs w:val="24"/>
        </w:rPr>
        <w:t>From the 1980s until</w:t>
      </w:r>
      <w:r>
        <w:rPr>
          <w:rFonts w:ascii="Times New Roman" w:hAnsi="Times New Roman" w:cs="Times New Roman"/>
          <w:bCs/>
          <w:sz w:val="24"/>
          <w:szCs w:val="24"/>
        </w:rPr>
        <w:t xml:space="preserve"> the</w:t>
      </w:r>
      <w:r w:rsidRPr="00341626">
        <w:rPr>
          <w:rFonts w:ascii="Times New Roman" w:hAnsi="Times New Roman" w:cs="Times New Roman"/>
          <w:bCs/>
          <w:sz w:val="24"/>
          <w:szCs w:val="24"/>
        </w:rPr>
        <w:t xml:space="preserve"> present</w:t>
      </w:r>
      <w:r>
        <w:rPr>
          <w:rFonts w:ascii="Times New Roman" w:hAnsi="Times New Roman" w:cs="Times New Roman"/>
          <w:bCs/>
          <w:sz w:val="24"/>
          <w:szCs w:val="24"/>
        </w:rPr>
        <w:t>,</w:t>
      </w:r>
      <w:r w:rsidRPr="00341626">
        <w:rPr>
          <w:rFonts w:ascii="Times New Roman" w:hAnsi="Times New Roman" w:cs="Times New Roman"/>
          <w:bCs/>
          <w:sz w:val="24"/>
          <w:szCs w:val="24"/>
        </w:rPr>
        <w:t xml:space="preserve"> bushfire has (very conservatively) cost the </w:t>
      </w:r>
      <w:r>
        <w:rPr>
          <w:rFonts w:ascii="Times New Roman" w:hAnsi="Times New Roman" w:cs="Times New Roman"/>
          <w:bCs/>
          <w:sz w:val="24"/>
          <w:szCs w:val="24"/>
        </w:rPr>
        <w:t xml:space="preserve">Victorian </w:t>
      </w:r>
      <w:r w:rsidRPr="00341626">
        <w:rPr>
          <w:rFonts w:ascii="Times New Roman" w:hAnsi="Times New Roman" w:cs="Times New Roman"/>
          <w:bCs/>
          <w:sz w:val="24"/>
          <w:szCs w:val="24"/>
        </w:rPr>
        <w:t>agricultu</w:t>
      </w:r>
      <w:r>
        <w:rPr>
          <w:rFonts w:ascii="Times New Roman" w:hAnsi="Times New Roman" w:cs="Times New Roman"/>
          <w:bCs/>
          <w:sz w:val="24"/>
          <w:szCs w:val="24"/>
        </w:rPr>
        <w:t>ral industry approximately $1.3</w:t>
      </w:r>
      <w:r w:rsidRPr="00341626">
        <w:rPr>
          <w:rFonts w:ascii="Times New Roman" w:hAnsi="Times New Roman" w:cs="Times New Roman"/>
          <w:bCs/>
          <w:sz w:val="24"/>
          <w:szCs w:val="24"/>
        </w:rPr>
        <w:t xml:space="preserve"> billion (adjusted to 2010 dollars). T</w:t>
      </w:r>
      <w:r>
        <w:rPr>
          <w:rFonts w:ascii="Times New Roman" w:hAnsi="Times New Roman" w:cs="Times New Roman"/>
          <w:bCs/>
          <w:sz w:val="24"/>
          <w:szCs w:val="24"/>
        </w:rPr>
        <w:t xml:space="preserve">his equates to approximately $42 million per annum, </w:t>
      </w:r>
      <w:r w:rsidRPr="00341626">
        <w:rPr>
          <w:rFonts w:ascii="Times New Roman" w:hAnsi="Times New Roman" w:cs="Times New Roman"/>
          <w:bCs/>
          <w:sz w:val="24"/>
          <w:szCs w:val="24"/>
        </w:rPr>
        <w:t>although costs are</w:t>
      </w:r>
      <w:r>
        <w:rPr>
          <w:rFonts w:ascii="Times New Roman" w:hAnsi="Times New Roman" w:cs="Times New Roman"/>
          <w:bCs/>
          <w:sz w:val="24"/>
          <w:szCs w:val="24"/>
        </w:rPr>
        <w:t xml:space="preserve"> concentrated in years with extreme events</w:t>
      </w:r>
      <w:r w:rsidRPr="00341626">
        <w:rPr>
          <w:rFonts w:ascii="Times New Roman" w:hAnsi="Times New Roman" w:cs="Times New Roman"/>
          <w:bCs/>
          <w:sz w:val="24"/>
          <w:szCs w:val="24"/>
        </w:rPr>
        <w:t>. If we include business disruption, the total cost to the Victor</w:t>
      </w:r>
      <w:r>
        <w:rPr>
          <w:rFonts w:ascii="Times New Roman" w:hAnsi="Times New Roman" w:cs="Times New Roman"/>
          <w:bCs/>
          <w:sz w:val="24"/>
          <w:szCs w:val="24"/>
        </w:rPr>
        <w:t>ian economy is approximately $92</w:t>
      </w:r>
      <w:r w:rsidRPr="00341626">
        <w:rPr>
          <w:rFonts w:ascii="Times New Roman" w:hAnsi="Times New Roman" w:cs="Times New Roman"/>
          <w:bCs/>
          <w:sz w:val="24"/>
          <w:szCs w:val="24"/>
        </w:rPr>
        <w:t xml:space="preserve"> million per annum.</w:t>
      </w:r>
    </w:p>
    <w:p w:rsidR="006C3354" w:rsidRPr="00341626" w:rsidRDefault="006C3354" w:rsidP="005478D1">
      <w:pPr>
        <w:spacing w:line="360" w:lineRule="auto"/>
        <w:jc w:val="both"/>
        <w:rPr>
          <w:rFonts w:ascii="Times New Roman" w:hAnsi="Times New Roman" w:cs="Times New Roman"/>
          <w:bCs/>
          <w:sz w:val="24"/>
          <w:szCs w:val="24"/>
        </w:rPr>
      </w:pPr>
    </w:p>
    <w:p w:rsidR="006C3354" w:rsidRPr="00341626" w:rsidRDefault="006C3354" w:rsidP="005478D1">
      <w:pPr>
        <w:spacing w:line="360" w:lineRule="auto"/>
        <w:jc w:val="both"/>
        <w:rPr>
          <w:rFonts w:ascii="Times New Roman" w:hAnsi="Times New Roman" w:cs="Times New Roman"/>
          <w:bCs/>
          <w:sz w:val="24"/>
          <w:szCs w:val="24"/>
        </w:rPr>
      </w:pPr>
      <w:r w:rsidRPr="00341626">
        <w:rPr>
          <w:rFonts w:ascii="Times New Roman" w:hAnsi="Times New Roman" w:cs="Times New Roman"/>
          <w:bCs/>
          <w:sz w:val="24"/>
          <w:szCs w:val="24"/>
        </w:rPr>
        <w:t>This is l</w:t>
      </w:r>
      <w:r>
        <w:rPr>
          <w:rFonts w:ascii="Times New Roman" w:hAnsi="Times New Roman" w:cs="Times New Roman"/>
          <w:bCs/>
          <w:sz w:val="24"/>
          <w:szCs w:val="24"/>
        </w:rPr>
        <w:t>ikely an underestimation</w:t>
      </w:r>
      <w:r w:rsidRPr="00341626">
        <w:rPr>
          <w:rFonts w:ascii="Times New Roman" w:hAnsi="Times New Roman" w:cs="Times New Roman"/>
          <w:bCs/>
          <w:sz w:val="24"/>
          <w:szCs w:val="24"/>
        </w:rPr>
        <w:t xml:space="preserve"> for two </w:t>
      </w:r>
      <w:r>
        <w:rPr>
          <w:rFonts w:ascii="Times New Roman" w:hAnsi="Times New Roman" w:cs="Times New Roman"/>
          <w:bCs/>
          <w:sz w:val="24"/>
          <w:szCs w:val="24"/>
        </w:rPr>
        <w:t>main</w:t>
      </w:r>
      <w:r w:rsidRPr="00341626">
        <w:rPr>
          <w:rFonts w:ascii="Times New Roman" w:hAnsi="Times New Roman" w:cs="Times New Roman"/>
          <w:bCs/>
          <w:sz w:val="24"/>
          <w:szCs w:val="24"/>
        </w:rPr>
        <w:t xml:space="preserve"> reasons. Firstly, many bushfires are not included in this analysis because of lack of data availability. CFA lists 21 ‘major fires’ between 1980 and today, while only eight are included in this analysis. However the majority of bushfire losses occur in major events; </w:t>
      </w:r>
      <w:proofErr w:type="spellStart"/>
      <w:r w:rsidRPr="00341626">
        <w:rPr>
          <w:rFonts w:ascii="Times New Roman" w:hAnsi="Times New Roman" w:cs="Times New Roman"/>
          <w:bCs/>
          <w:sz w:val="24"/>
          <w:szCs w:val="24"/>
        </w:rPr>
        <w:t>Loane</w:t>
      </w:r>
      <w:proofErr w:type="spellEnd"/>
      <w:r w:rsidRPr="00341626">
        <w:rPr>
          <w:rFonts w:ascii="Times New Roman" w:hAnsi="Times New Roman" w:cs="Times New Roman"/>
          <w:bCs/>
          <w:sz w:val="24"/>
          <w:szCs w:val="24"/>
        </w:rPr>
        <w:t xml:space="preserve"> and Gould (1986, pg. 1) estimate that “85% of total losses emanate from an average of less than 1 fire per year out of a total number of about 1000 fires per year larger than 1 ha”.</w:t>
      </w:r>
    </w:p>
    <w:p w:rsidR="006C3354" w:rsidRPr="00341626" w:rsidRDefault="006C3354" w:rsidP="005478D1">
      <w:pPr>
        <w:spacing w:line="360" w:lineRule="auto"/>
        <w:jc w:val="both"/>
        <w:rPr>
          <w:rFonts w:ascii="Times New Roman" w:hAnsi="Times New Roman" w:cs="Times New Roman"/>
          <w:bCs/>
          <w:sz w:val="24"/>
          <w:szCs w:val="24"/>
        </w:rPr>
      </w:pPr>
    </w:p>
    <w:p w:rsidR="006C3354" w:rsidRPr="00341626" w:rsidRDefault="006C3354" w:rsidP="005478D1">
      <w:pPr>
        <w:spacing w:line="360" w:lineRule="auto"/>
        <w:jc w:val="both"/>
        <w:rPr>
          <w:rFonts w:ascii="Times New Roman" w:hAnsi="Times New Roman" w:cs="Times New Roman"/>
          <w:bCs/>
          <w:sz w:val="24"/>
          <w:szCs w:val="24"/>
        </w:rPr>
      </w:pPr>
      <w:r w:rsidRPr="00341626">
        <w:rPr>
          <w:rFonts w:ascii="Times New Roman" w:hAnsi="Times New Roman" w:cs="Times New Roman"/>
          <w:bCs/>
          <w:sz w:val="24"/>
          <w:szCs w:val="24"/>
        </w:rPr>
        <w:t xml:space="preserve">Secondly, even where some data </w:t>
      </w:r>
      <w:r>
        <w:rPr>
          <w:rFonts w:ascii="Times New Roman" w:hAnsi="Times New Roman" w:cs="Times New Roman"/>
          <w:bCs/>
          <w:sz w:val="24"/>
          <w:szCs w:val="24"/>
        </w:rPr>
        <w:t>are</w:t>
      </w:r>
      <w:r w:rsidRPr="00341626">
        <w:rPr>
          <w:rFonts w:ascii="Times New Roman" w:hAnsi="Times New Roman" w:cs="Times New Roman"/>
          <w:bCs/>
          <w:sz w:val="24"/>
          <w:szCs w:val="24"/>
        </w:rPr>
        <w:t xml:space="preserve"> available on agricultural losses this is likely an underestimation of the total losses to the agricultural industry. As stated, data from the CFA is particularly</w:t>
      </w:r>
      <w:r>
        <w:rPr>
          <w:rFonts w:ascii="Times New Roman" w:hAnsi="Times New Roman" w:cs="Times New Roman"/>
          <w:bCs/>
          <w:sz w:val="24"/>
          <w:szCs w:val="24"/>
        </w:rPr>
        <w:t xml:space="preserve"> limited. Even Stephenson’</w:t>
      </w:r>
      <w:r w:rsidRPr="00341626">
        <w:rPr>
          <w:rFonts w:ascii="Times New Roman" w:hAnsi="Times New Roman" w:cs="Times New Roman"/>
          <w:bCs/>
          <w:sz w:val="24"/>
          <w:szCs w:val="24"/>
        </w:rPr>
        <w:t xml:space="preserve">s </w:t>
      </w:r>
      <w:r>
        <w:rPr>
          <w:rFonts w:ascii="Times New Roman" w:hAnsi="Times New Roman" w:cs="Times New Roman"/>
          <w:bCs/>
          <w:sz w:val="24"/>
          <w:szCs w:val="24"/>
        </w:rPr>
        <w:t xml:space="preserve">(2010) </w:t>
      </w:r>
      <w:r w:rsidRPr="00341626">
        <w:rPr>
          <w:rFonts w:ascii="Times New Roman" w:hAnsi="Times New Roman" w:cs="Times New Roman"/>
          <w:bCs/>
          <w:sz w:val="24"/>
          <w:szCs w:val="24"/>
        </w:rPr>
        <w:t xml:space="preserve">more comprehensive data does not include the cost of livestock starvation due to feed loss after the fire event, time </w:t>
      </w:r>
      <w:r>
        <w:rPr>
          <w:rFonts w:ascii="Times New Roman" w:hAnsi="Times New Roman" w:cs="Times New Roman"/>
          <w:bCs/>
          <w:sz w:val="24"/>
          <w:szCs w:val="24"/>
        </w:rPr>
        <w:t>and labour costs for rebuilding and</w:t>
      </w:r>
      <w:r w:rsidRPr="00341626">
        <w:rPr>
          <w:rFonts w:ascii="Times New Roman" w:hAnsi="Times New Roman" w:cs="Times New Roman"/>
          <w:bCs/>
          <w:sz w:val="24"/>
          <w:szCs w:val="24"/>
        </w:rPr>
        <w:t xml:space="preserve"> the cost of the impact on environmental se</w:t>
      </w:r>
      <w:r>
        <w:rPr>
          <w:rFonts w:ascii="Times New Roman" w:hAnsi="Times New Roman" w:cs="Times New Roman"/>
          <w:bCs/>
          <w:sz w:val="24"/>
          <w:szCs w:val="24"/>
        </w:rPr>
        <w:t>rvices such as water regulation.</w:t>
      </w:r>
    </w:p>
    <w:p w:rsidR="006C3354" w:rsidRPr="00341626" w:rsidRDefault="006C3354" w:rsidP="005478D1">
      <w:pPr>
        <w:spacing w:line="360" w:lineRule="auto"/>
        <w:jc w:val="both"/>
        <w:rPr>
          <w:rFonts w:ascii="Times New Roman" w:hAnsi="Times New Roman" w:cs="Times New Roman"/>
          <w:bCs/>
          <w:sz w:val="24"/>
          <w:szCs w:val="24"/>
        </w:rPr>
      </w:pPr>
    </w:p>
    <w:p w:rsidR="006C3354" w:rsidRDefault="006C3354" w:rsidP="005478D1">
      <w:pPr>
        <w:spacing w:line="360" w:lineRule="auto"/>
        <w:jc w:val="both"/>
        <w:rPr>
          <w:rFonts w:ascii="Times New Roman" w:hAnsi="Times New Roman" w:cs="Times New Roman"/>
          <w:bCs/>
          <w:sz w:val="24"/>
          <w:szCs w:val="24"/>
        </w:rPr>
      </w:pPr>
      <w:r w:rsidRPr="00341626">
        <w:rPr>
          <w:rFonts w:ascii="Times New Roman" w:hAnsi="Times New Roman" w:cs="Times New Roman"/>
          <w:bCs/>
          <w:sz w:val="24"/>
          <w:szCs w:val="24"/>
        </w:rPr>
        <w:t>Annual costs are expected to increase due to land use changes and increased frequency and severity of severe fire weather under climate change.</w:t>
      </w:r>
      <w:r>
        <w:rPr>
          <w:rFonts w:ascii="Times New Roman" w:hAnsi="Times New Roman" w:cs="Times New Roman"/>
          <w:bCs/>
          <w:sz w:val="24"/>
          <w:szCs w:val="24"/>
        </w:rPr>
        <w:t xml:space="preserve"> Whether or not these costs can be ameliorated due to adaptation is a question that has not been thoroughly addressed in Victoria.</w:t>
      </w:r>
    </w:p>
    <w:p w:rsidR="006C3354" w:rsidRPr="00043AF5" w:rsidRDefault="006C3354" w:rsidP="005478D1">
      <w:pPr>
        <w:spacing w:line="360" w:lineRule="auto"/>
        <w:jc w:val="both"/>
        <w:rPr>
          <w:rFonts w:ascii="Times New Roman" w:hAnsi="Times New Roman" w:cs="Times New Roman"/>
          <w:bCs/>
          <w:sz w:val="24"/>
          <w:szCs w:val="24"/>
        </w:rPr>
      </w:pPr>
    </w:p>
    <w:p w:rsidR="006C3354" w:rsidRDefault="006C3354" w:rsidP="007419B4">
      <w:pPr>
        <w:spacing w:line="360" w:lineRule="auto"/>
        <w:jc w:val="both"/>
        <w:outlineLvl w:val="0"/>
        <w:rPr>
          <w:rFonts w:ascii="Times New Roman" w:hAnsi="Times New Roman" w:cs="Times New Roman"/>
          <w:bCs/>
          <w:sz w:val="24"/>
          <w:szCs w:val="24"/>
        </w:rPr>
      </w:pPr>
      <w:r>
        <w:rPr>
          <w:rFonts w:ascii="Times New Roman" w:hAnsi="Times New Roman" w:cs="Times New Roman"/>
          <w:bCs/>
          <w:sz w:val="24"/>
          <w:szCs w:val="24"/>
        </w:rPr>
        <w:t>4.4</w:t>
      </w:r>
      <w:r>
        <w:rPr>
          <w:rFonts w:ascii="Times New Roman" w:hAnsi="Times New Roman" w:cs="Times New Roman"/>
          <w:bCs/>
          <w:sz w:val="24"/>
          <w:szCs w:val="24"/>
        </w:rPr>
        <w:tab/>
        <w:t>Cost of bushfires to the timber industry in Victoria</w:t>
      </w:r>
    </w:p>
    <w:p w:rsidR="006C3354" w:rsidRPr="00341626" w:rsidRDefault="006C3354" w:rsidP="005478D1">
      <w:pPr>
        <w:spacing w:line="360" w:lineRule="auto"/>
        <w:jc w:val="both"/>
        <w:rPr>
          <w:rFonts w:ascii="Times New Roman" w:hAnsi="Times New Roman" w:cs="Times New Roman"/>
          <w:bCs/>
          <w:sz w:val="24"/>
          <w:szCs w:val="24"/>
        </w:rPr>
      </w:pPr>
      <w:r w:rsidRPr="00341626">
        <w:rPr>
          <w:rFonts w:ascii="Times New Roman" w:hAnsi="Times New Roman" w:cs="Times New Roman"/>
          <w:bCs/>
          <w:sz w:val="24"/>
          <w:szCs w:val="24"/>
        </w:rPr>
        <w:t>There is limited historical data currently available on bushfire induced losses to the timber industry in Vi</w:t>
      </w:r>
      <w:r>
        <w:rPr>
          <w:rFonts w:ascii="Times New Roman" w:hAnsi="Times New Roman" w:cs="Times New Roman"/>
          <w:bCs/>
          <w:sz w:val="24"/>
          <w:szCs w:val="24"/>
        </w:rPr>
        <w:t>ctoria. Stephenson’s (2010</w:t>
      </w:r>
      <w:r w:rsidRPr="00341626">
        <w:rPr>
          <w:rFonts w:ascii="Times New Roman" w:hAnsi="Times New Roman" w:cs="Times New Roman"/>
          <w:bCs/>
          <w:sz w:val="24"/>
          <w:szCs w:val="24"/>
        </w:rPr>
        <w:t xml:space="preserve">) estimates direct losses to the timber industry for four major bushfires since 1980 (the fifth fire </w:t>
      </w:r>
      <w:r>
        <w:rPr>
          <w:rFonts w:ascii="Times New Roman" w:hAnsi="Times New Roman" w:cs="Times New Roman"/>
          <w:bCs/>
          <w:sz w:val="24"/>
          <w:szCs w:val="24"/>
        </w:rPr>
        <w:t>analysed by Stephenson, Grampians 2005,</w:t>
      </w:r>
      <w:r w:rsidRPr="00341626">
        <w:rPr>
          <w:rFonts w:ascii="Times New Roman" w:hAnsi="Times New Roman" w:cs="Times New Roman"/>
          <w:bCs/>
          <w:sz w:val="24"/>
          <w:szCs w:val="24"/>
        </w:rPr>
        <w:t xml:space="preserve"> did not result in significant losses to the timber industry). Similarly to agriculture, we can assume that the majority of loss occurs in severe fire seasons, so while the estimates presented here are likely an underestimation they indicate order of magnitude. Business disruption figures are calculated using a multiplier of 1.485 as done in </w:t>
      </w:r>
      <w:proofErr w:type="spellStart"/>
      <w:r w:rsidRPr="00341626">
        <w:rPr>
          <w:rFonts w:ascii="Times New Roman" w:hAnsi="Times New Roman" w:cs="Times New Roman"/>
          <w:bCs/>
          <w:sz w:val="24"/>
          <w:szCs w:val="24"/>
        </w:rPr>
        <w:t>Handmer</w:t>
      </w:r>
      <w:proofErr w:type="spellEnd"/>
      <w:r w:rsidRPr="00341626">
        <w:rPr>
          <w:rFonts w:ascii="Times New Roman" w:hAnsi="Times New Roman" w:cs="Times New Roman"/>
          <w:bCs/>
          <w:sz w:val="24"/>
          <w:szCs w:val="24"/>
        </w:rPr>
        <w:t xml:space="preserve"> et al. (2008).</w:t>
      </w:r>
    </w:p>
    <w:p w:rsidR="006C3354" w:rsidRPr="00341626" w:rsidRDefault="006C3354" w:rsidP="006A2DEB">
      <w:pPr>
        <w:spacing w:after="200" w:line="276" w:lineRule="auto"/>
        <w:jc w:val="both"/>
        <w:rPr>
          <w:rFonts w:ascii="Times New Roman" w:hAnsi="Times New Roman" w:cs="Times New Roman"/>
          <w:bCs/>
          <w:sz w:val="24"/>
          <w:szCs w:val="24"/>
        </w:rPr>
      </w:pPr>
      <w:r>
        <w:rPr>
          <w:rFonts w:ascii="Times New Roman" w:hAnsi="Times New Roman" w:cs="Times New Roman"/>
          <w:bCs/>
          <w:sz w:val="24"/>
          <w:szCs w:val="24"/>
        </w:rPr>
        <w:br w:type="page"/>
      </w:r>
      <w:proofErr w:type="gramStart"/>
      <w:r>
        <w:rPr>
          <w:rFonts w:ascii="Times New Roman" w:hAnsi="Times New Roman" w:cs="Times New Roman"/>
          <w:bCs/>
          <w:sz w:val="24"/>
          <w:szCs w:val="24"/>
        </w:rPr>
        <w:lastRenderedPageBreak/>
        <w:t>Table 3: Costs of bushfires to Victorian timber industry between 1980 and 2010.</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1984"/>
        <w:gridCol w:w="1701"/>
        <w:gridCol w:w="1763"/>
      </w:tblGrid>
      <w:tr w:rsidR="006C3354" w:rsidRPr="00341626" w:rsidTr="00FF3315">
        <w:trPr>
          <w:trHeight w:val="900"/>
        </w:trPr>
        <w:tc>
          <w:tcPr>
            <w:tcW w:w="3794" w:type="dxa"/>
            <w:vAlign w:val="center"/>
          </w:tcPr>
          <w:p w:rsidR="006C3354" w:rsidRPr="006E324B" w:rsidRDefault="006C3354" w:rsidP="005478D1">
            <w:pPr>
              <w:spacing w:line="360" w:lineRule="auto"/>
              <w:jc w:val="both"/>
              <w:rPr>
                <w:rFonts w:ascii="Times New Roman" w:hAnsi="Times New Roman" w:cs="Times New Roman"/>
                <w:b/>
                <w:bCs/>
                <w:sz w:val="24"/>
                <w:szCs w:val="24"/>
              </w:rPr>
            </w:pPr>
            <w:r w:rsidRPr="006E324B">
              <w:rPr>
                <w:rFonts w:ascii="Times New Roman" w:hAnsi="Times New Roman" w:cs="Times New Roman"/>
                <w:b/>
                <w:bCs/>
                <w:sz w:val="24"/>
                <w:szCs w:val="24"/>
              </w:rPr>
              <w:t>Event</w:t>
            </w:r>
          </w:p>
        </w:tc>
        <w:tc>
          <w:tcPr>
            <w:tcW w:w="1984" w:type="dxa"/>
            <w:vAlign w:val="center"/>
          </w:tcPr>
          <w:p w:rsidR="006C3354" w:rsidRPr="006E324B" w:rsidRDefault="00FF3315" w:rsidP="00E318B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Estimated direct</w:t>
            </w:r>
            <w:r w:rsidR="006C3354" w:rsidRPr="006E324B">
              <w:rPr>
                <w:rFonts w:ascii="Times New Roman" w:hAnsi="Times New Roman" w:cs="Times New Roman"/>
                <w:b/>
                <w:bCs/>
                <w:sz w:val="24"/>
                <w:szCs w:val="24"/>
              </w:rPr>
              <w:t xml:space="preserve"> loss</w:t>
            </w:r>
          </w:p>
        </w:tc>
        <w:tc>
          <w:tcPr>
            <w:tcW w:w="1701" w:type="dxa"/>
            <w:vAlign w:val="center"/>
          </w:tcPr>
          <w:p w:rsidR="006C3354" w:rsidRPr="006E324B" w:rsidRDefault="006C3354" w:rsidP="00E318BD">
            <w:pPr>
              <w:spacing w:line="360" w:lineRule="auto"/>
              <w:jc w:val="both"/>
              <w:rPr>
                <w:rFonts w:ascii="Times New Roman" w:hAnsi="Times New Roman" w:cs="Times New Roman"/>
                <w:b/>
                <w:bCs/>
                <w:sz w:val="24"/>
                <w:szCs w:val="24"/>
              </w:rPr>
            </w:pPr>
            <w:r w:rsidRPr="006E324B">
              <w:rPr>
                <w:rFonts w:ascii="Times New Roman" w:hAnsi="Times New Roman" w:cs="Times New Roman"/>
                <w:b/>
                <w:bCs/>
                <w:sz w:val="24"/>
                <w:szCs w:val="24"/>
              </w:rPr>
              <w:t>Timber business disruption</w:t>
            </w:r>
          </w:p>
        </w:tc>
        <w:tc>
          <w:tcPr>
            <w:tcW w:w="1763" w:type="dxa"/>
            <w:tcBorders>
              <w:top w:val="nil"/>
              <w:bottom w:val="nil"/>
              <w:right w:val="nil"/>
            </w:tcBorders>
          </w:tcPr>
          <w:p w:rsidR="006C3354" w:rsidRPr="006E324B" w:rsidRDefault="006C3354" w:rsidP="005478D1">
            <w:pPr>
              <w:spacing w:line="360" w:lineRule="auto"/>
              <w:jc w:val="both"/>
              <w:rPr>
                <w:rFonts w:ascii="Times New Roman" w:hAnsi="Times New Roman" w:cs="Times New Roman"/>
                <w:b/>
                <w:bCs/>
                <w:sz w:val="24"/>
                <w:szCs w:val="24"/>
              </w:rPr>
            </w:pPr>
          </w:p>
        </w:tc>
      </w:tr>
      <w:tr w:rsidR="006C3354" w:rsidRPr="00341626" w:rsidTr="00FF3315">
        <w:trPr>
          <w:trHeight w:val="300"/>
        </w:trPr>
        <w:tc>
          <w:tcPr>
            <w:tcW w:w="3794" w:type="dxa"/>
            <w:vAlign w:val="center"/>
          </w:tcPr>
          <w:p w:rsidR="006C3354" w:rsidRPr="006E324B" w:rsidRDefault="006C3354" w:rsidP="005478D1">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1983 Ash Wednesday - Victoria only</w:t>
            </w:r>
          </w:p>
        </w:tc>
        <w:tc>
          <w:tcPr>
            <w:tcW w:w="1984" w:type="dxa"/>
            <w:vAlign w:val="center"/>
          </w:tcPr>
          <w:p w:rsidR="006C3354" w:rsidRPr="006E324B" w:rsidRDefault="00E318BD" w:rsidP="003E0ED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$31.3 million</w:t>
            </w:r>
          </w:p>
        </w:tc>
        <w:tc>
          <w:tcPr>
            <w:tcW w:w="1701" w:type="dxa"/>
            <w:vAlign w:val="center"/>
          </w:tcPr>
          <w:p w:rsidR="006C3354" w:rsidRPr="006E324B" w:rsidRDefault="00E318BD" w:rsidP="003E0ED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$46.5 million</w:t>
            </w:r>
          </w:p>
        </w:tc>
        <w:tc>
          <w:tcPr>
            <w:tcW w:w="1763" w:type="dxa"/>
            <w:tcBorders>
              <w:top w:val="nil"/>
              <w:bottom w:val="nil"/>
              <w:right w:val="nil"/>
            </w:tcBorders>
          </w:tcPr>
          <w:p w:rsidR="006C3354" w:rsidRPr="006E324B" w:rsidRDefault="006C3354" w:rsidP="005478D1">
            <w:pPr>
              <w:spacing w:line="360" w:lineRule="auto"/>
              <w:jc w:val="both"/>
              <w:rPr>
                <w:rFonts w:ascii="Times New Roman" w:hAnsi="Times New Roman" w:cs="Times New Roman"/>
                <w:bCs/>
                <w:sz w:val="24"/>
                <w:szCs w:val="24"/>
              </w:rPr>
            </w:pPr>
          </w:p>
        </w:tc>
      </w:tr>
      <w:tr w:rsidR="006C3354" w:rsidRPr="00341626" w:rsidTr="00FF3315">
        <w:trPr>
          <w:trHeight w:val="300"/>
        </w:trPr>
        <w:tc>
          <w:tcPr>
            <w:tcW w:w="3794" w:type="dxa"/>
            <w:vAlign w:val="center"/>
          </w:tcPr>
          <w:p w:rsidR="006C3354" w:rsidRPr="006E324B" w:rsidRDefault="006C3354" w:rsidP="005478D1">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2003 Alpine fires - Victoria only</w:t>
            </w:r>
          </w:p>
        </w:tc>
        <w:tc>
          <w:tcPr>
            <w:tcW w:w="1984" w:type="dxa"/>
            <w:vAlign w:val="center"/>
          </w:tcPr>
          <w:p w:rsidR="006C3354" w:rsidRPr="006E324B" w:rsidRDefault="00E318BD" w:rsidP="00E318B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$1,462 million</w:t>
            </w:r>
          </w:p>
        </w:tc>
        <w:tc>
          <w:tcPr>
            <w:tcW w:w="1701" w:type="dxa"/>
            <w:vAlign w:val="center"/>
          </w:tcPr>
          <w:p w:rsidR="006C3354" w:rsidRPr="006E324B" w:rsidRDefault="00E318BD" w:rsidP="003E0ED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$2,170 million</w:t>
            </w:r>
          </w:p>
        </w:tc>
        <w:tc>
          <w:tcPr>
            <w:tcW w:w="1763" w:type="dxa"/>
            <w:tcBorders>
              <w:top w:val="nil"/>
              <w:bottom w:val="nil"/>
              <w:right w:val="nil"/>
            </w:tcBorders>
          </w:tcPr>
          <w:p w:rsidR="006C3354" w:rsidRPr="006E324B" w:rsidRDefault="006C3354" w:rsidP="005478D1">
            <w:pPr>
              <w:spacing w:line="360" w:lineRule="auto"/>
              <w:jc w:val="both"/>
              <w:rPr>
                <w:rFonts w:ascii="Times New Roman" w:hAnsi="Times New Roman" w:cs="Times New Roman"/>
                <w:bCs/>
                <w:sz w:val="24"/>
                <w:szCs w:val="24"/>
              </w:rPr>
            </w:pPr>
          </w:p>
        </w:tc>
      </w:tr>
      <w:tr w:rsidR="006C3354" w:rsidRPr="00341626" w:rsidTr="00FF3315">
        <w:trPr>
          <w:trHeight w:val="600"/>
        </w:trPr>
        <w:tc>
          <w:tcPr>
            <w:tcW w:w="3794" w:type="dxa"/>
            <w:vAlign w:val="center"/>
          </w:tcPr>
          <w:p w:rsidR="006C3354" w:rsidRPr="006E324B" w:rsidRDefault="006C3354" w:rsidP="005478D1">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2006/07 Great Divide Complex - Cooma, Melbourne</w:t>
            </w:r>
          </w:p>
        </w:tc>
        <w:tc>
          <w:tcPr>
            <w:tcW w:w="1984" w:type="dxa"/>
            <w:vAlign w:val="center"/>
          </w:tcPr>
          <w:p w:rsidR="006C3354" w:rsidRPr="006E324B" w:rsidRDefault="00FF3315" w:rsidP="00FF331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$727.1 million</w:t>
            </w:r>
          </w:p>
        </w:tc>
        <w:tc>
          <w:tcPr>
            <w:tcW w:w="1701" w:type="dxa"/>
            <w:vAlign w:val="center"/>
          </w:tcPr>
          <w:p w:rsidR="006C3354" w:rsidRPr="006E324B" w:rsidRDefault="006C3354" w:rsidP="00FF3315">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$1,0</w:t>
            </w:r>
            <w:r w:rsidR="00FF3315">
              <w:rPr>
                <w:rFonts w:ascii="Times New Roman" w:hAnsi="Times New Roman" w:cs="Times New Roman"/>
                <w:bCs/>
                <w:sz w:val="24"/>
                <w:szCs w:val="24"/>
              </w:rPr>
              <w:t>80 million</w:t>
            </w:r>
          </w:p>
        </w:tc>
        <w:tc>
          <w:tcPr>
            <w:tcW w:w="1763" w:type="dxa"/>
            <w:tcBorders>
              <w:top w:val="nil"/>
              <w:bottom w:val="nil"/>
              <w:right w:val="nil"/>
            </w:tcBorders>
          </w:tcPr>
          <w:p w:rsidR="006C3354" w:rsidRPr="006E324B" w:rsidRDefault="006C3354" w:rsidP="005478D1">
            <w:pPr>
              <w:spacing w:line="360" w:lineRule="auto"/>
              <w:jc w:val="both"/>
              <w:rPr>
                <w:rFonts w:ascii="Times New Roman" w:hAnsi="Times New Roman" w:cs="Times New Roman"/>
                <w:bCs/>
                <w:sz w:val="24"/>
                <w:szCs w:val="24"/>
              </w:rPr>
            </w:pPr>
          </w:p>
        </w:tc>
      </w:tr>
      <w:tr w:rsidR="006C3354" w:rsidRPr="00341626" w:rsidTr="00FF3315">
        <w:trPr>
          <w:trHeight w:val="900"/>
        </w:trPr>
        <w:tc>
          <w:tcPr>
            <w:tcW w:w="3794" w:type="dxa"/>
            <w:vAlign w:val="center"/>
          </w:tcPr>
          <w:p w:rsidR="006C3354" w:rsidRPr="006E324B" w:rsidRDefault="006C3354" w:rsidP="005478D1">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2009 Black Saturday - Cooma, Mount Gambier, Warrnambool, Wilsons Promontory, Melbourne</w:t>
            </w:r>
          </w:p>
        </w:tc>
        <w:tc>
          <w:tcPr>
            <w:tcW w:w="1984" w:type="dxa"/>
            <w:vAlign w:val="center"/>
          </w:tcPr>
          <w:p w:rsidR="006C3354" w:rsidRPr="006E324B" w:rsidRDefault="00FF3315" w:rsidP="003E0ED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$82.8 million</w:t>
            </w:r>
          </w:p>
        </w:tc>
        <w:tc>
          <w:tcPr>
            <w:tcW w:w="1701" w:type="dxa"/>
            <w:vAlign w:val="center"/>
          </w:tcPr>
          <w:p w:rsidR="006C3354" w:rsidRPr="006E324B" w:rsidRDefault="00FF3315" w:rsidP="003E0ED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$123.0 million</w:t>
            </w:r>
          </w:p>
        </w:tc>
        <w:tc>
          <w:tcPr>
            <w:tcW w:w="1763" w:type="dxa"/>
            <w:tcBorders>
              <w:top w:val="nil"/>
              <w:right w:val="nil"/>
            </w:tcBorders>
          </w:tcPr>
          <w:p w:rsidR="006C3354" w:rsidRPr="006E324B" w:rsidRDefault="006C3354" w:rsidP="005478D1">
            <w:pPr>
              <w:spacing w:line="360" w:lineRule="auto"/>
              <w:jc w:val="both"/>
              <w:rPr>
                <w:rFonts w:ascii="Times New Roman" w:hAnsi="Times New Roman" w:cs="Times New Roman"/>
                <w:bCs/>
                <w:sz w:val="24"/>
                <w:szCs w:val="24"/>
              </w:rPr>
            </w:pPr>
          </w:p>
        </w:tc>
      </w:tr>
      <w:tr w:rsidR="006C3354" w:rsidRPr="00341626" w:rsidTr="00FF3315">
        <w:trPr>
          <w:trHeight w:val="300"/>
        </w:trPr>
        <w:tc>
          <w:tcPr>
            <w:tcW w:w="7479" w:type="dxa"/>
            <w:gridSpan w:val="3"/>
            <w:vAlign w:val="center"/>
          </w:tcPr>
          <w:p w:rsidR="006C3354" w:rsidRPr="006E324B" w:rsidRDefault="006C3354" w:rsidP="005478D1">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 </w:t>
            </w:r>
          </w:p>
        </w:tc>
        <w:tc>
          <w:tcPr>
            <w:tcW w:w="1763" w:type="dxa"/>
          </w:tcPr>
          <w:p w:rsidR="006C3354" w:rsidRPr="006E324B" w:rsidRDefault="006C3354" w:rsidP="00FF3315">
            <w:pPr>
              <w:spacing w:line="360" w:lineRule="auto"/>
              <w:jc w:val="both"/>
              <w:rPr>
                <w:rFonts w:ascii="Times New Roman" w:hAnsi="Times New Roman" w:cs="Times New Roman"/>
                <w:b/>
                <w:bCs/>
                <w:sz w:val="24"/>
                <w:szCs w:val="24"/>
              </w:rPr>
            </w:pPr>
            <w:r w:rsidRPr="006E324B">
              <w:rPr>
                <w:rFonts w:ascii="Times New Roman" w:hAnsi="Times New Roman" w:cs="Times New Roman"/>
                <w:b/>
                <w:bCs/>
                <w:sz w:val="24"/>
                <w:szCs w:val="24"/>
              </w:rPr>
              <w:t>COMBINED TOTAL</w:t>
            </w:r>
            <w:r>
              <w:rPr>
                <w:rFonts w:ascii="Times New Roman" w:hAnsi="Times New Roman" w:cs="Times New Roman"/>
                <w:b/>
                <w:bCs/>
                <w:sz w:val="24"/>
                <w:szCs w:val="24"/>
              </w:rPr>
              <w:t xml:space="preserve"> </w:t>
            </w:r>
          </w:p>
        </w:tc>
      </w:tr>
      <w:tr w:rsidR="006C3354" w:rsidRPr="00341626" w:rsidTr="00FF3315">
        <w:trPr>
          <w:trHeight w:val="300"/>
        </w:trPr>
        <w:tc>
          <w:tcPr>
            <w:tcW w:w="3794" w:type="dxa"/>
            <w:vAlign w:val="center"/>
          </w:tcPr>
          <w:p w:rsidR="006C3354" w:rsidRPr="006E324B" w:rsidRDefault="006C3354" w:rsidP="005478D1">
            <w:pPr>
              <w:spacing w:line="360" w:lineRule="auto"/>
              <w:jc w:val="both"/>
              <w:rPr>
                <w:rFonts w:ascii="Times New Roman" w:hAnsi="Times New Roman" w:cs="Times New Roman"/>
                <w:b/>
                <w:bCs/>
                <w:sz w:val="24"/>
                <w:szCs w:val="24"/>
              </w:rPr>
            </w:pPr>
            <w:r w:rsidRPr="006E324B">
              <w:rPr>
                <w:rFonts w:ascii="Times New Roman" w:hAnsi="Times New Roman" w:cs="Times New Roman"/>
                <w:b/>
                <w:bCs/>
                <w:sz w:val="24"/>
                <w:szCs w:val="24"/>
              </w:rPr>
              <w:t>TOTAL</w:t>
            </w:r>
          </w:p>
        </w:tc>
        <w:tc>
          <w:tcPr>
            <w:tcW w:w="1984" w:type="dxa"/>
            <w:vAlign w:val="center"/>
          </w:tcPr>
          <w:p w:rsidR="006C3354" w:rsidRPr="006E324B" w:rsidRDefault="00FF3315" w:rsidP="00FF331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$2,303 million</w:t>
            </w:r>
          </w:p>
        </w:tc>
        <w:tc>
          <w:tcPr>
            <w:tcW w:w="1701" w:type="dxa"/>
            <w:vAlign w:val="center"/>
          </w:tcPr>
          <w:p w:rsidR="006C3354" w:rsidRPr="006E324B" w:rsidRDefault="00FF3315" w:rsidP="003E0ED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$3,420 million</w:t>
            </w:r>
          </w:p>
        </w:tc>
        <w:tc>
          <w:tcPr>
            <w:tcW w:w="1763" w:type="dxa"/>
            <w:vAlign w:val="center"/>
          </w:tcPr>
          <w:p w:rsidR="006C3354" w:rsidRPr="006E324B" w:rsidRDefault="00FF3315" w:rsidP="003E0ED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$5,723 million</w:t>
            </w:r>
          </w:p>
        </w:tc>
      </w:tr>
      <w:tr w:rsidR="006C3354" w:rsidRPr="00341626" w:rsidTr="00FF3315">
        <w:trPr>
          <w:trHeight w:val="300"/>
        </w:trPr>
        <w:tc>
          <w:tcPr>
            <w:tcW w:w="3794" w:type="dxa"/>
            <w:vAlign w:val="center"/>
          </w:tcPr>
          <w:p w:rsidR="006C3354" w:rsidRPr="006E324B" w:rsidRDefault="006C3354" w:rsidP="005478D1">
            <w:pPr>
              <w:spacing w:line="360" w:lineRule="auto"/>
              <w:jc w:val="both"/>
              <w:rPr>
                <w:rFonts w:ascii="Times New Roman" w:hAnsi="Times New Roman" w:cs="Times New Roman"/>
                <w:b/>
                <w:bCs/>
                <w:sz w:val="24"/>
                <w:szCs w:val="24"/>
              </w:rPr>
            </w:pPr>
            <w:r w:rsidRPr="006E324B">
              <w:rPr>
                <w:rFonts w:ascii="Times New Roman" w:hAnsi="Times New Roman" w:cs="Times New Roman"/>
                <w:b/>
                <w:bCs/>
                <w:sz w:val="24"/>
                <w:szCs w:val="24"/>
              </w:rPr>
              <w:t>ANNUAL TOTAL</w:t>
            </w:r>
          </w:p>
        </w:tc>
        <w:tc>
          <w:tcPr>
            <w:tcW w:w="1984" w:type="dxa"/>
            <w:vAlign w:val="center"/>
          </w:tcPr>
          <w:p w:rsidR="006C3354" w:rsidRPr="006E324B" w:rsidRDefault="00FF3315" w:rsidP="003E0ED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$74.3 million</w:t>
            </w:r>
          </w:p>
        </w:tc>
        <w:tc>
          <w:tcPr>
            <w:tcW w:w="1701" w:type="dxa"/>
            <w:vAlign w:val="center"/>
          </w:tcPr>
          <w:p w:rsidR="006C3354" w:rsidRPr="006E324B" w:rsidRDefault="00FF3315" w:rsidP="003E0ED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$110.3 million</w:t>
            </w:r>
          </w:p>
        </w:tc>
        <w:tc>
          <w:tcPr>
            <w:tcW w:w="1763" w:type="dxa"/>
            <w:vAlign w:val="center"/>
          </w:tcPr>
          <w:p w:rsidR="006C3354" w:rsidRPr="006E324B" w:rsidRDefault="00FF3315" w:rsidP="003E0ED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$184.6 million</w:t>
            </w:r>
          </w:p>
        </w:tc>
      </w:tr>
    </w:tbl>
    <w:p w:rsidR="006C3354" w:rsidRPr="00341626" w:rsidRDefault="006C3354" w:rsidP="005478D1">
      <w:pPr>
        <w:spacing w:line="360" w:lineRule="auto"/>
        <w:jc w:val="both"/>
        <w:rPr>
          <w:rFonts w:ascii="Times New Roman" w:hAnsi="Times New Roman" w:cs="Times New Roman"/>
          <w:bCs/>
          <w:i/>
          <w:sz w:val="24"/>
          <w:szCs w:val="24"/>
        </w:rPr>
      </w:pPr>
      <w:r w:rsidRPr="00341626">
        <w:rPr>
          <w:rFonts w:ascii="Times New Roman" w:hAnsi="Times New Roman" w:cs="Times New Roman"/>
          <w:bCs/>
          <w:i/>
          <w:sz w:val="24"/>
          <w:szCs w:val="24"/>
        </w:rPr>
        <w:t>All figures are in 2010</w:t>
      </w:r>
      <w:r>
        <w:rPr>
          <w:rFonts w:ascii="Times New Roman" w:hAnsi="Times New Roman" w:cs="Times New Roman"/>
          <w:bCs/>
          <w:i/>
          <w:sz w:val="24"/>
          <w:szCs w:val="24"/>
        </w:rPr>
        <w:t xml:space="preserve"> </w:t>
      </w:r>
      <w:r w:rsidRPr="00341626">
        <w:rPr>
          <w:rFonts w:ascii="Times New Roman" w:hAnsi="Times New Roman" w:cs="Times New Roman"/>
          <w:bCs/>
          <w:i/>
          <w:sz w:val="24"/>
          <w:szCs w:val="24"/>
        </w:rPr>
        <w:t xml:space="preserve">AUD. Source: </w:t>
      </w:r>
      <w:r>
        <w:rPr>
          <w:rFonts w:ascii="Times New Roman" w:hAnsi="Times New Roman" w:cs="Times New Roman"/>
          <w:bCs/>
          <w:i/>
          <w:sz w:val="24"/>
          <w:szCs w:val="24"/>
        </w:rPr>
        <w:t>Stephenson 2010</w:t>
      </w:r>
      <w:r w:rsidRPr="00341626">
        <w:rPr>
          <w:rFonts w:ascii="Times New Roman" w:hAnsi="Times New Roman" w:cs="Times New Roman"/>
          <w:bCs/>
          <w:i/>
          <w:sz w:val="24"/>
          <w:szCs w:val="24"/>
        </w:rPr>
        <w:t>.</w:t>
      </w:r>
    </w:p>
    <w:p w:rsidR="006C3354" w:rsidRPr="00341626" w:rsidRDefault="006C3354" w:rsidP="005478D1">
      <w:pPr>
        <w:spacing w:line="360" w:lineRule="auto"/>
        <w:jc w:val="both"/>
        <w:rPr>
          <w:rFonts w:ascii="Times New Roman" w:hAnsi="Times New Roman" w:cs="Times New Roman"/>
          <w:bCs/>
          <w:sz w:val="24"/>
          <w:szCs w:val="24"/>
        </w:rPr>
      </w:pPr>
    </w:p>
    <w:p w:rsidR="006C3354" w:rsidRDefault="006C3354" w:rsidP="005478D1">
      <w:pPr>
        <w:spacing w:line="360" w:lineRule="auto"/>
        <w:jc w:val="both"/>
        <w:rPr>
          <w:rFonts w:ascii="Times New Roman" w:hAnsi="Times New Roman" w:cs="Times New Roman"/>
          <w:bCs/>
          <w:sz w:val="24"/>
          <w:szCs w:val="24"/>
        </w:rPr>
      </w:pPr>
      <w:r w:rsidRPr="00341626">
        <w:rPr>
          <w:rFonts w:ascii="Times New Roman" w:hAnsi="Times New Roman" w:cs="Times New Roman"/>
          <w:bCs/>
          <w:sz w:val="24"/>
          <w:szCs w:val="24"/>
        </w:rPr>
        <w:t>Total estimated loss to the Victorian timber industry from 1980 to present is $2.3 billion, or an average annual loss of approximately $74 million. If we include business disruption the total annual cost to the Victorian economy is approximately $185 million.</w:t>
      </w:r>
      <w:r>
        <w:rPr>
          <w:rFonts w:ascii="Times New Roman" w:hAnsi="Times New Roman" w:cs="Times New Roman"/>
          <w:bCs/>
          <w:sz w:val="24"/>
          <w:szCs w:val="24"/>
        </w:rPr>
        <w:t xml:space="preserve"> While salvage operations can reclaim some lost timber, these generally incur extensive costs themselves and only reclaim a fraction of the fire damaged assets (Stephenson 2010).</w:t>
      </w:r>
    </w:p>
    <w:p w:rsidR="006C3354" w:rsidRDefault="006C3354" w:rsidP="005478D1">
      <w:pPr>
        <w:spacing w:line="360" w:lineRule="auto"/>
        <w:jc w:val="both"/>
        <w:rPr>
          <w:rFonts w:ascii="Times New Roman" w:hAnsi="Times New Roman" w:cs="Times New Roman"/>
          <w:bCs/>
          <w:sz w:val="24"/>
          <w:szCs w:val="24"/>
        </w:rPr>
      </w:pPr>
    </w:p>
    <w:p w:rsidR="006C3354" w:rsidRDefault="006C3354" w:rsidP="005478D1">
      <w:pPr>
        <w:spacing w:line="360" w:lineRule="auto"/>
        <w:jc w:val="both"/>
        <w:rPr>
          <w:rFonts w:ascii="Times New Roman" w:hAnsi="Times New Roman" w:cs="Times New Roman"/>
          <w:bCs/>
          <w:sz w:val="24"/>
          <w:szCs w:val="24"/>
        </w:rPr>
      </w:pPr>
      <w:r w:rsidRPr="00431185">
        <w:rPr>
          <w:rFonts w:ascii="Times New Roman" w:hAnsi="Times New Roman" w:cs="Times New Roman"/>
          <w:bCs/>
          <w:sz w:val="24"/>
          <w:szCs w:val="24"/>
        </w:rPr>
        <w:t>Annual costs are expected to increase due increased frequency and severity of severe fir</w:t>
      </w:r>
      <w:r>
        <w:rPr>
          <w:rFonts w:ascii="Times New Roman" w:hAnsi="Times New Roman" w:cs="Times New Roman"/>
          <w:bCs/>
          <w:sz w:val="24"/>
          <w:szCs w:val="24"/>
        </w:rPr>
        <w:t>e weather under climate change.</w:t>
      </w:r>
    </w:p>
    <w:p w:rsidR="006C3354" w:rsidRDefault="006C3354" w:rsidP="005478D1">
      <w:pPr>
        <w:spacing w:line="360" w:lineRule="auto"/>
        <w:jc w:val="both"/>
        <w:rPr>
          <w:rFonts w:ascii="Times New Roman" w:hAnsi="Times New Roman" w:cs="Times New Roman"/>
          <w:bCs/>
          <w:sz w:val="24"/>
          <w:szCs w:val="24"/>
        </w:rPr>
      </w:pPr>
    </w:p>
    <w:p w:rsidR="006C3354" w:rsidRPr="0083697E" w:rsidRDefault="006C3354" w:rsidP="007419B4">
      <w:pPr>
        <w:spacing w:line="360" w:lineRule="auto"/>
        <w:jc w:val="both"/>
        <w:outlineLvl w:val="0"/>
        <w:rPr>
          <w:rFonts w:ascii="Times New Roman" w:hAnsi="Times New Roman" w:cs="Times New Roman"/>
          <w:bCs/>
          <w:sz w:val="24"/>
          <w:szCs w:val="24"/>
        </w:rPr>
      </w:pPr>
      <w:r>
        <w:rPr>
          <w:rFonts w:ascii="Times New Roman" w:hAnsi="Times New Roman" w:cs="Times New Roman"/>
          <w:bCs/>
          <w:sz w:val="24"/>
          <w:szCs w:val="24"/>
        </w:rPr>
        <w:t>4.5</w:t>
      </w:r>
      <w:r>
        <w:rPr>
          <w:rFonts w:ascii="Times New Roman" w:hAnsi="Times New Roman" w:cs="Times New Roman"/>
          <w:bCs/>
          <w:sz w:val="24"/>
          <w:szCs w:val="24"/>
        </w:rPr>
        <w:tab/>
        <w:t>Cost of heatwave mortality to Victoria</w:t>
      </w:r>
    </w:p>
    <w:p w:rsidR="006C3354" w:rsidRPr="0083697E" w:rsidRDefault="006C3354" w:rsidP="005478D1">
      <w:pPr>
        <w:spacing w:line="360" w:lineRule="auto"/>
        <w:jc w:val="both"/>
        <w:rPr>
          <w:rFonts w:ascii="Times New Roman" w:hAnsi="Times New Roman" w:cs="Times New Roman"/>
          <w:bCs/>
          <w:sz w:val="24"/>
          <w:szCs w:val="24"/>
        </w:rPr>
      </w:pPr>
      <w:r w:rsidRPr="0083697E">
        <w:rPr>
          <w:rFonts w:ascii="Times New Roman" w:hAnsi="Times New Roman" w:cs="Times New Roman"/>
          <w:bCs/>
          <w:sz w:val="24"/>
          <w:szCs w:val="24"/>
        </w:rPr>
        <w:t xml:space="preserve">As discussed above, heatwaves contribute significantly to disaster mortality in Australia. The 2003 heatwave in Europe and the 2009 heatwave in southeast Australia have brought the issue to the media’s attention in recent years. People with pre-existing health conditions (including mental illness), the elderly, children, people who work outside and those on low </w:t>
      </w:r>
      <w:r w:rsidRPr="0083697E">
        <w:rPr>
          <w:rFonts w:ascii="Times New Roman" w:hAnsi="Times New Roman" w:cs="Times New Roman"/>
          <w:bCs/>
          <w:sz w:val="24"/>
          <w:szCs w:val="24"/>
        </w:rPr>
        <w:lastRenderedPageBreak/>
        <w:t>incomes are at greater risk during a heatwave (Hughes &amp; McMichael 2011, Hansen et al 2008</w:t>
      </w:r>
      <w:r>
        <w:rPr>
          <w:rFonts w:ascii="Times New Roman" w:hAnsi="Times New Roman" w:cs="Times New Roman"/>
          <w:bCs/>
          <w:sz w:val="24"/>
          <w:szCs w:val="24"/>
        </w:rPr>
        <w:t xml:space="preserve">, </w:t>
      </w:r>
      <w:r w:rsidRPr="0083697E">
        <w:rPr>
          <w:rFonts w:ascii="Times New Roman" w:hAnsi="Times New Roman" w:cs="Times New Roman"/>
          <w:bCs/>
          <w:sz w:val="24"/>
          <w:szCs w:val="24"/>
        </w:rPr>
        <w:t>Department of Human Services 2</w:t>
      </w:r>
      <w:r>
        <w:rPr>
          <w:rFonts w:ascii="Times New Roman" w:hAnsi="Times New Roman" w:cs="Times New Roman"/>
          <w:bCs/>
          <w:sz w:val="24"/>
          <w:szCs w:val="24"/>
        </w:rPr>
        <w:t>009).</w:t>
      </w:r>
    </w:p>
    <w:p w:rsidR="006C3354" w:rsidRPr="0083697E" w:rsidRDefault="006C3354" w:rsidP="005478D1">
      <w:pPr>
        <w:spacing w:line="360" w:lineRule="auto"/>
        <w:jc w:val="both"/>
        <w:rPr>
          <w:rFonts w:ascii="Times New Roman" w:hAnsi="Times New Roman" w:cs="Times New Roman"/>
          <w:bCs/>
          <w:sz w:val="24"/>
          <w:szCs w:val="24"/>
        </w:rPr>
      </w:pPr>
    </w:p>
    <w:p w:rsidR="006C3354" w:rsidRPr="0083697E" w:rsidRDefault="006C3354" w:rsidP="005478D1">
      <w:pPr>
        <w:spacing w:line="360" w:lineRule="auto"/>
        <w:jc w:val="both"/>
        <w:rPr>
          <w:rFonts w:ascii="Times New Roman" w:hAnsi="Times New Roman" w:cs="Times New Roman"/>
          <w:bCs/>
          <w:sz w:val="24"/>
          <w:szCs w:val="24"/>
        </w:rPr>
      </w:pPr>
      <w:r w:rsidRPr="0083697E">
        <w:rPr>
          <w:rFonts w:ascii="Times New Roman" w:hAnsi="Times New Roman" w:cs="Times New Roman"/>
          <w:bCs/>
          <w:sz w:val="24"/>
          <w:szCs w:val="24"/>
        </w:rPr>
        <w:t>Mortality displacement during a heatwave refers to the phenomenon where some of the mortality attributed to the heatwave would have occurred in the subsequent days or weeks anyway, but was brought forward due to the heatwave. Statistical analysis allows for this phenomenon to be investigated. Nicholls et al. (2008) find that mortality displacement is not a major factor contributing to heatwave deaths in Melbourne.</w:t>
      </w:r>
    </w:p>
    <w:p w:rsidR="006C3354" w:rsidRPr="0083697E" w:rsidRDefault="006C3354" w:rsidP="005478D1">
      <w:pPr>
        <w:spacing w:line="360" w:lineRule="auto"/>
        <w:jc w:val="both"/>
        <w:rPr>
          <w:rFonts w:ascii="Times New Roman" w:hAnsi="Times New Roman" w:cs="Times New Roman"/>
          <w:bCs/>
          <w:sz w:val="24"/>
          <w:szCs w:val="24"/>
        </w:rPr>
      </w:pPr>
    </w:p>
    <w:p w:rsidR="006C3354" w:rsidRPr="0083697E" w:rsidRDefault="006C3354" w:rsidP="005478D1">
      <w:pPr>
        <w:spacing w:line="360" w:lineRule="auto"/>
        <w:jc w:val="both"/>
        <w:rPr>
          <w:rFonts w:ascii="Times New Roman" w:hAnsi="Times New Roman" w:cs="Times New Roman"/>
          <w:bCs/>
          <w:sz w:val="24"/>
          <w:szCs w:val="24"/>
        </w:rPr>
      </w:pPr>
      <w:r w:rsidRPr="0083697E">
        <w:rPr>
          <w:rFonts w:ascii="Times New Roman" w:hAnsi="Times New Roman" w:cs="Times New Roman"/>
          <w:bCs/>
          <w:sz w:val="24"/>
          <w:szCs w:val="24"/>
        </w:rPr>
        <w:t>Bi et al. (2010) provide an overview of a number of studies that have analysed heat-related mortality in Australian cities, and the impact of an increasing</w:t>
      </w:r>
      <w:r>
        <w:rPr>
          <w:rFonts w:ascii="Times New Roman" w:hAnsi="Times New Roman" w:cs="Times New Roman"/>
          <w:bCs/>
          <w:sz w:val="24"/>
          <w:szCs w:val="24"/>
        </w:rPr>
        <w:t>ly</w:t>
      </w:r>
      <w:r w:rsidRPr="0083697E">
        <w:rPr>
          <w:rFonts w:ascii="Times New Roman" w:hAnsi="Times New Roman" w:cs="Times New Roman"/>
          <w:bCs/>
          <w:sz w:val="24"/>
          <w:szCs w:val="24"/>
        </w:rPr>
        <w:t xml:space="preserve"> aging population and climate change may have. What stands out from this summary is that there is no standard definition of a heatwave</w:t>
      </w:r>
      <w:r>
        <w:rPr>
          <w:rFonts w:ascii="Times New Roman" w:hAnsi="Times New Roman" w:cs="Times New Roman"/>
          <w:bCs/>
          <w:sz w:val="24"/>
          <w:szCs w:val="24"/>
        </w:rPr>
        <w:t xml:space="preserve"> used in statistical analysis,</w:t>
      </w:r>
      <w:r w:rsidRPr="0083697E">
        <w:rPr>
          <w:rFonts w:ascii="Times New Roman" w:hAnsi="Times New Roman" w:cs="Times New Roman"/>
          <w:bCs/>
          <w:sz w:val="24"/>
          <w:szCs w:val="24"/>
        </w:rPr>
        <w:t xml:space="preserve"> or method of reporting the impacts.</w:t>
      </w:r>
      <w:r w:rsidR="00C66D8D">
        <w:rPr>
          <w:rFonts w:ascii="Times New Roman" w:hAnsi="Times New Roman" w:cs="Times New Roman"/>
          <w:bCs/>
          <w:sz w:val="24"/>
          <w:szCs w:val="24"/>
        </w:rPr>
        <w:t xml:space="preserve"> Developing a standard definition of heatwave for use throughout Victoria (and potentially Australia) would be beneficial for researchers and policy-makers.</w:t>
      </w:r>
    </w:p>
    <w:p w:rsidR="006C3354" w:rsidRDefault="006C3354" w:rsidP="005478D1">
      <w:pPr>
        <w:spacing w:line="360" w:lineRule="auto"/>
        <w:jc w:val="both"/>
        <w:rPr>
          <w:rFonts w:ascii="Times New Roman" w:hAnsi="Times New Roman" w:cs="Times New Roman"/>
          <w:bCs/>
          <w:sz w:val="24"/>
          <w:szCs w:val="24"/>
        </w:rPr>
      </w:pPr>
    </w:p>
    <w:p w:rsidR="00C66D8D" w:rsidRDefault="00C66D8D" w:rsidP="005478D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Several studies estimate the current average annual number of heat-related deaths in Melbourne. The lack of a single definition of a heatwave means that estimates vary considerably. McMichael et al (2003) estimates 289 deaths annually; we chose this study to be our baseline for estimation because it is in the same order of magnitude as the widely accepted figures from the February 2009 heatwave.</w:t>
      </w:r>
    </w:p>
    <w:p w:rsidR="00C66D8D" w:rsidRDefault="00C66D8D" w:rsidP="005478D1">
      <w:pPr>
        <w:spacing w:line="360" w:lineRule="auto"/>
        <w:jc w:val="both"/>
        <w:rPr>
          <w:rFonts w:ascii="Times New Roman" w:hAnsi="Times New Roman" w:cs="Times New Roman"/>
          <w:bCs/>
          <w:sz w:val="24"/>
          <w:szCs w:val="24"/>
        </w:rPr>
      </w:pPr>
    </w:p>
    <w:p w:rsidR="00365E3B" w:rsidRPr="0083697E" w:rsidRDefault="00C66D8D" w:rsidP="00365E3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We extrapolate McMichael’s estimate from 2001 to 2010 accounting for increase in population we come to an estimate of 330 deaths per annum.</w:t>
      </w:r>
      <w:r w:rsidR="00365E3B">
        <w:rPr>
          <w:rFonts w:ascii="Times New Roman" w:hAnsi="Times New Roman" w:cs="Times New Roman"/>
          <w:bCs/>
          <w:sz w:val="24"/>
          <w:szCs w:val="24"/>
        </w:rPr>
        <w:t xml:space="preserve"> </w:t>
      </w:r>
      <w:r w:rsidR="006C3354" w:rsidRPr="0083697E">
        <w:rPr>
          <w:rFonts w:ascii="Times New Roman" w:hAnsi="Times New Roman" w:cs="Times New Roman"/>
          <w:bCs/>
          <w:sz w:val="24"/>
          <w:szCs w:val="24"/>
        </w:rPr>
        <w:t>Using the Department of Finance and Deregulation’s value of statistical life</w:t>
      </w:r>
      <w:r w:rsidR="006C3354" w:rsidRPr="0083697E">
        <w:rPr>
          <w:rFonts w:ascii="Times New Roman" w:hAnsi="Times New Roman" w:cs="Times New Roman"/>
          <w:bCs/>
          <w:sz w:val="24"/>
          <w:szCs w:val="24"/>
          <w:vertAlign w:val="superscript"/>
        </w:rPr>
        <w:footnoteReference w:id="4"/>
      </w:r>
      <w:r w:rsidR="006C3354" w:rsidRPr="0083697E">
        <w:rPr>
          <w:rFonts w:ascii="Times New Roman" w:hAnsi="Times New Roman" w:cs="Times New Roman"/>
          <w:bCs/>
          <w:sz w:val="24"/>
          <w:szCs w:val="24"/>
        </w:rPr>
        <w:t xml:space="preserve"> </w:t>
      </w:r>
      <w:r w:rsidR="00365E3B">
        <w:rPr>
          <w:rFonts w:ascii="Times New Roman" w:hAnsi="Times New Roman" w:cs="Times New Roman"/>
          <w:bCs/>
          <w:sz w:val="24"/>
          <w:szCs w:val="24"/>
        </w:rPr>
        <w:t>we find that h</w:t>
      </w:r>
      <w:r w:rsidR="00365E3B" w:rsidRPr="0083697E">
        <w:rPr>
          <w:rFonts w:ascii="Times New Roman" w:hAnsi="Times New Roman" w:cs="Times New Roman"/>
          <w:bCs/>
          <w:sz w:val="24"/>
          <w:szCs w:val="24"/>
        </w:rPr>
        <w:t xml:space="preserve">eatwave mortality in Melbourne costs Victoria </w:t>
      </w:r>
      <w:r w:rsidR="00365E3B">
        <w:rPr>
          <w:rFonts w:ascii="Times New Roman" w:hAnsi="Times New Roman" w:cs="Times New Roman"/>
          <w:bCs/>
          <w:sz w:val="24"/>
          <w:szCs w:val="24"/>
        </w:rPr>
        <w:t>approximately $1.26 billion annually.</w:t>
      </w:r>
    </w:p>
    <w:p w:rsidR="006C3354" w:rsidRPr="0083697E" w:rsidRDefault="006C3354" w:rsidP="005478D1">
      <w:pPr>
        <w:spacing w:line="360" w:lineRule="auto"/>
        <w:jc w:val="both"/>
        <w:rPr>
          <w:rFonts w:ascii="Times New Roman" w:hAnsi="Times New Roman" w:cs="Times New Roman"/>
          <w:bCs/>
          <w:sz w:val="24"/>
          <w:szCs w:val="24"/>
        </w:rPr>
      </w:pPr>
    </w:p>
    <w:p w:rsidR="006C3354" w:rsidRPr="0083697E" w:rsidRDefault="006C3354" w:rsidP="005478D1">
      <w:pPr>
        <w:spacing w:line="360" w:lineRule="auto"/>
        <w:jc w:val="both"/>
        <w:rPr>
          <w:rFonts w:ascii="Times New Roman" w:hAnsi="Times New Roman" w:cs="Times New Roman"/>
          <w:bCs/>
          <w:sz w:val="24"/>
          <w:szCs w:val="24"/>
        </w:rPr>
      </w:pPr>
      <w:r w:rsidRPr="0083697E">
        <w:rPr>
          <w:rFonts w:ascii="Times New Roman" w:hAnsi="Times New Roman" w:cs="Times New Roman"/>
          <w:bCs/>
          <w:sz w:val="24"/>
          <w:szCs w:val="24"/>
        </w:rPr>
        <w:t xml:space="preserve">Department of Finance and Deregulation (2008) and </w:t>
      </w:r>
      <w:proofErr w:type="spellStart"/>
      <w:r w:rsidRPr="0083697E">
        <w:rPr>
          <w:rFonts w:ascii="Times New Roman" w:hAnsi="Times New Roman" w:cs="Times New Roman"/>
          <w:bCs/>
          <w:sz w:val="24"/>
          <w:szCs w:val="24"/>
        </w:rPr>
        <w:t>Bambrick</w:t>
      </w:r>
      <w:proofErr w:type="spellEnd"/>
      <w:r w:rsidRPr="0083697E">
        <w:rPr>
          <w:rFonts w:ascii="Times New Roman" w:hAnsi="Times New Roman" w:cs="Times New Roman"/>
          <w:bCs/>
          <w:sz w:val="24"/>
          <w:szCs w:val="24"/>
        </w:rPr>
        <w:t xml:space="preserve"> et al. (2008) note the fact that estimates of statistical value of life are based on the average Australian. We know that the majority of people who die in heatwaves are elderly and/or have a lower health status. This poses a potential problem for the use of the standard value of statistical life when valuing this mortality. However, </w:t>
      </w:r>
      <w:proofErr w:type="spellStart"/>
      <w:r w:rsidRPr="0083697E">
        <w:rPr>
          <w:rFonts w:ascii="Times New Roman" w:hAnsi="Times New Roman" w:cs="Times New Roman"/>
          <w:bCs/>
          <w:sz w:val="24"/>
          <w:szCs w:val="24"/>
        </w:rPr>
        <w:t>Alberini</w:t>
      </w:r>
      <w:proofErr w:type="spellEnd"/>
      <w:r w:rsidRPr="0083697E">
        <w:rPr>
          <w:rFonts w:ascii="Times New Roman" w:hAnsi="Times New Roman" w:cs="Times New Roman"/>
          <w:bCs/>
          <w:sz w:val="24"/>
          <w:szCs w:val="24"/>
        </w:rPr>
        <w:t xml:space="preserve"> et </w:t>
      </w:r>
      <w:proofErr w:type="spellStart"/>
      <w:r w:rsidRPr="0083697E">
        <w:rPr>
          <w:rFonts w:ascii="Times New Roman" w:hAnsi="Times New Roman" w:cs="Times New Roman"/>
          <w:bCs/>
          <w:sz w:val="24"/>
          <w:szCs w:val="24"/>
        </w:rPr>
        <w:t>al’s</w:t>
      </w:r>
      <w:proofErr w:type="spellEnd"/>
      <w:r w:rsidRPr="0083697E">
        <w:rPr>
          <w:rFonts w:ascii="Times New Roman" w:hAnsi="Times New Roman" w:cs="Times New Roman"/>
          <w:bCs/>
          <w:sz w:val="24"/>
          <w:szCs w:val="24"/>
        </w:rPr>
        <w:t xml:space="preserve"> (2002) contingent valuation of willingness to pay (WTP) </w:t>
      </w:r>
      <w:r w:rsidRPr="0083697E">
        <w:rPr>
          <w:rFonts w:ascii="Times New Roman" w:hAnsi="Times New Roman" w:cs="Times New Roman"/>
          <w:bCs/>
          <w:sz w:val="24"/>
          <w:szCs w:val="24"/>
        </w:rPr>
        <w:lastRenderedPageBreak/>
        <w:t>for mortality reductions in the United States and Canada (populations that are similar in many ways to Australia) found little support for this hypothesis.</w:t>
      </w:r>
      <w:r>
        <w:rPr>
          <w:rFonts w:ascii="Times New Roman" w:hAnsi="Times New Roman" w:cs="Times New Roman"/>
          <w:bCs/>
          <w:sz w:val="24"/>
          <w:szCs w:val="24"/>
        </w:rPr>
        <w:t xml:space="preserve"> They find that willingness to pay for avoidance of death is equal or greater when the avoided mortality pertains to an elderly person.</w:t>
      </w:r>
    </w:p>
    <w:p w:rsidR="006C3354" w:rsidRPr="0083697E" w:rsidRDefault="006C3354" w:rsidP="005478D1">
      <w:pPr>
        <w:spacing w:line="360" w:lineRule="auto"/>
        <w:jc w:val="both"/>
        <w:rPr>
          <w:rFonts w:ascii="Times New Roman" w:hAnsi="Times New Roman" w:cs="Times New Roman"/>
          <w:bCs/>
          <w:sz w:val="24"/>
          <w:szCs w:val="24"/>
        </w:rPr>
      </w:pPr>
    </w:p>
    <w:p w:rsidR="00165CC2" w:rsidRDefault="006C3354" w:rsidP="005478D1">
      <w:pPr>
        <w:spacing w:line="360" w:lineRule="auto"/>
        <w:jc w:val="both"/>
        <w:rPr>
          <w:rFonts w:ascii="Times New Roman" w:hAnsi="Times New Roman" w:cs="Times New Roman"/>
          <w:bCs/>
          <w:sz w:val="24"/>
          <w:szCs w:val="24"/>
        </w:rPr>
      </w:pPr>
      <w:r w:rsidRPr="0083697E">
        <w:rPr>
          <w:rFonts w:ascii="Times New Roman" w:hAnsi="Times New Roman" w:cs="Times New Roman"/>
          <w:bCs/>
          <w:sz w:val="24"/>
          <w:szCs w:val="24"/>
        </w:rPr>
        <w:t xml:space="preserve">This report is focussed on the cost of mortality only and as such is an underestimation of the costs to the health system and Victoria in general. Most heat-related mortality studies analyse data from major population centres only, however </w:t>
      </w:r>
      <w:proofErr w:type="spellStart"/>
      <w:r w:rsidRPr="0083697E">
        <w:rPr>
          <w:rFonts w:ascii="Times New Roman" w:hAnsi="Times New Roman" w:cs="Times New Roman"/>
          <w:bCs/>
          <w:sz w:val="24"/>
          <w:szCs w:val="24"/>
        </w:rPr>
        <w:t>Loughnan</w:t>
      </w:r>
      <w:proofErr w:type="spellEnd"/>
      <w:r w:rsidRPr="0083697E">
        <w:rPr>
          <w:rFonts w:ascii="Times New Roman" w:hAnsi="Times New Roman" w:cs="Times New Roman"/>
          <w:bCs/>
          <w:sz w:val="24"/>
          <w:szCs w:val="24"/>
        </w:rPr>
        <w:t xml:space="preserve"> et al (2010) found that heatwaves cause increased mortality in ten major population centres in rural Victoria. The estimates presented here relate to Melbourne only, and as such are an underestimation of the total cost of heat-related mortality to Victoria.</w:t>
      </w:r>
    </w:p>
    <w:p w:rsidR="00165CC2" w:rsidRDefault="00165CC2" w:rsidP="005478D1">
      <w:pPr>
        <w:spacing w:line="360" w:lineRule="auto"/>
        <w:jc w:val="both"/>
        <w:rPr>
          <w:rFonts w:ascii="Times New Roman" w:hAnsi="Times New Roman" w:cs="Times New Roman"/>
          <w:bCs/>
          <w:sz w:val="24"/>
          <w:szCs w:val="24"/>
        </w:rPr>
      </w:pPr>
    </w:p>
    <w:p w:rsidR="006C3354" w:rsidRPr="0083697E" w:rsidRDefault="006C3354" w:rsidP="005478D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Non-fatal heat induced health problems are significant</w:t>
      </w:r>
      <w:r w:rsidRPr="003511A3">
        <w:rPr>
          <w:rFonts w:ascii="Times New Roman" w:hAnsi="Times New Roman" w:cs="Times New Roman"/>
          <w:bCs/>
          <w:sz w:val="24"/>
          <w:szCs w:val="24"/>
        </w:rPr>
        <w:t xml:space="preserve"> </w:t>
      </w:r>
      <w:r>
        <w:rPr>
          <w:rFonts w:ascii="Times New Roman" w:hAnsi="Times New Roman" w:cs="Times New Roman"/>
          <w:bCs/>
          <w:sz w:val="24"/>
          <w:szCs w:val="24"/>
        </w:rPr>
        <w:t>(</w:t>
      </w:r>
      <w:proofErr w:type="spellStart"/>
      <w:r>
        <w:rPr>
          <w:rFonts w:ascii="Times New Roman" w:hAnsi="Times New Roman" w:cs="Times New Roman"/>
          <w:bCs/>
          <w:sz w:val="24"/>
          <w:szCs w:val="24"/>
        </w:rPr>
        <w:t>Bambrick</w:t>
      </w:r>
      <w:proofErr w:type="spellEnd"/>
      <w:r>
        <w:rPr>
          <w:rFonts w:ascii="Times New Roman" w:hAnsi="Times New Roman" w:cs="Times New Roman"/>
          <w:bCs/>
          <w:sz w:val="24"/>
          <w:szCs w:val="24"/>
        </w:rPr>
        <w:t xml:space="preserve"> et al. </w:t>
      </w:r>
      <w:r w:rsidRPr="0083697E">
        <w:rPr>
          <w:rFonts w:ascii="Times New Roman" w:hAnsi="Times New Roman" w:cs="Times New Roman"/>
          <w:bCs/>
          <w:sz w:val="24"/>
          <w:szCs w:val="24"/>
        </w:rPr>
        <w:t>2008)</w:t>
      </w:r>
      <w:r>
        <w:rPr>
          <w:rFonts w:ascii="Times New Roman" w:hAnsi="Times New Roman" w:cs="Times New Roman"/>
          <w:bCs/>
          <w:sz w:val="24"/>
          <w:szCs w:val="24"/>
        </w:rPr>
        <w:t>, however c</w:t>
      </w:r>
      <w:r w:rsidRPr="0083697E">
        <w:rPr>
          <w:rFonts w:ascii="Times New Roman" w:hAnsi="Times New Roman" w:cs="Times New Roman"/>
          <w:bCs/>
          <w:sz w:val="24"/>
          <w:szCs w:val="24"/>
        </w:rPr>
        <w:t>osting morbidity is outside the scope of this report</w:t>
      </w:r>
      <w:r>
        <w:rPr>
          <w:rFonts w:ascii="Times New Roman" w:hAnsi="Times New Roman" w:cs="Times New Roman"/>
          <w:bCs/>
          <w:sz w:val="24"/>
          <w:szCs w:val="24"/>
        </w:rPr>
        <w:t xml:space="preserve">. </w:t>
      </w:r>
      <w:r w:rsidR="00165CC2">
        <w:rPr>
          <w:rFonts w:ascii="Times New Roman" w:hAnsi="Times New Roman" w:cs="Times New Roman"/>
          <w:bCs/>
          <w:sz w:val="24"/>
          <w:szCs w:val="24"/>
        </w:rPr>
        <w:t>We recommend that further work be conducted on the potential costs to the health sector in particular, because this is of significant interest to the Victorian government.</w:t>
      </w:r>
    </w:p>
    <w:p w:rsidR="006C3354" w:rsidRPr="0083697E" w:rsidRDefault="006C3354" w:rsidP="005478D1">
      <w:pPr>
        <w:spacing w:line="360" w:lineRule="auto"/>
        <w:jc w:val="both"/>
        <w:rPr>
          <w:rFonts w:ascii="Times New Roman" w:hAnsi="Times New Roman" w:cs="Times New Roman"/>
          <w:bCs/>
          <w:sz w:val="24"/>
          <w:szCs w:val="24"/>
        </w:rPr>
      </w:pPr>
    </w:p>
    <w:p w:rsidR="006C3354" w:rsidRDefault="006C3354" w:rsidP="005478D1">
      <w:pPr>
        <w:spacing w:line="360" w:lineRule="auto"/>
        <w:jc w:val="both"/>
        <w:rPr>
          <w:rFonts w:ascii="Times New Roman" w:hAnsi="Times New Roman" w:cs="Times New Roman"/>
          <w:bCs/>
          <w:sz w:val="24"/>
          <w:szCs w:val="24"/>
        </w:rPr>
      </w:pPr>
      <w:r w:rsidRPr="0083697E">
        <w:rPr>
          <w:rFonts w:ascii="Times New Roman" w:hAnsi="Times New Roman" w:cs="Times New Roman"/>
          <w:bCs/>
          <w:sz w:val="24"/>
          <w:szCs w:val="24"/>
        </w:rPr>
        <w:t>Heatwaves also have significant impacts outside the health sector. The heatwave of January 2007 saw major electricity disruption across Victoria, Nous (2007) estimates that the total direct cost to the Victorian electricity customers was $235 million (</w:t>
      </w:r>
      <w:r>
        <w:rPr>
          <w:rFonts w:ascii="Times New Roman" w:hAnsi="Times New Roman" w:cs="Times New Roman"/>
          <w:bCs/>
          <w:sz w:val="24"/>
          <w:szCs w:val="24"/>
        </w:rPr>
        <w:t>2007AUD</w:t>
      </w:r>
      <w:r w:rsidRPr="0083697E">
        <w:rPr>
          <w:rFonts w:ascii="Times New Roman" w:hAnsi="Times New Roman" w:cs="Times New Roman"/>
          <w:bCs/>
          <w:sz w:val="24"/>
          <w:szCs w:val="24"/>
        </w:rPr>
        <w:t>). The inclusion of business disruption multipliers brings the total estimated cost to the Victorian economy to approximately $500 million (</w:t>
      </w:r>
      <w:r>
        <w:rPr>
          <w:rFonts w:ascii="Times New Roman" w:hAnsi="Times New Roman" w:cs="Times New Roman"/>
          <w:bCs/>
          <w:sz w:val="24"/>
          <w:szCs w:val="24"/>
        </w:rPr>
        <w:t>2007AUD</w:t>
      </w:r>
      <w:r w:rsidRPr="0083697E">
        <w:rPr>
          <w:rFonts w:ascii="Times New Roman" w:hAnsi="Times New Roman" w:cs="Times New Roman"/>
          <w:bCs/>
          <w:sz w:val="24"/>
          <w:szCs w:val="24"/>
        </w:rPr>
        <w:t>).</w:t>
      </w:r>
    </w:p>
    <w:p w:rsidR="006C3354" w:rsidRDefault="006C3354" w:rsidP="005478D1">
      <w:pPr>
        <w:spacing w:line="360" w:lineRule="auto"/>
        <w:jc w:val="both"/>
        <w:rPr>
          <w:rFonts w:ascii="Times New Roman" w:hAnsi="Times New Roman" w:cs="Times New Roman"/>
          <w:bCs/>
          <w:sz w:val="24"/>
          <w:szCs w:val="24"/>
        </w:rPr>
      </w:pPr>
    </w:p>
    <w:p w:rsidR="006C3354" w:rsidRDefault="006C3354" w:rsidP="007419B4">
      <w:pPr>
        <w:spacing w:line="360" w:lineRule="auto"/>
        <w:jc w:val="both"/>
        <w:outlineLvl w:val="0"/>
        <w:rPr>
          <w:rFonts w:ascii="Times New Roman" w:hAnsi="Times New Roman" w:cs="Times New Roman"/>
          <w:bCs/>
          <w:sz w:val="24"/>
          <w:szCs w:val="24"/>
        </w:rPr>
      </w:pPr>
      <w:r>
        <w:rPr>
          <w:rFonts w:ascii="Times New Roman" w:hAnsi="Times New Roman" w:cs="Times New Roman"/>
          <w:bCs/>
          <w:sz w:val="24"/>
          <w:szCs w:val="24"/>
        </w:rPr>
        <w:t>4.6</w:t>
      </w:r>
      <w:r>
        <w:rPr>
          <w:rFonts w:ascii="Times New Roman" w:hAnsi="Times New Roman" w:cs="Times New Roman"/>
          <w:bCs/>
          <w:sz w:val="24"/>
          <w:szCs w:val="24"/>
        </w:rPr>
        <w:tab/>
        <w:t>Immediate and direct fiscal impacts of climate anomalies to Victoria</w:t>
      </w:r>
    </w:p>
    <w:p w:rsidR="006C3354" w:rsidRDefault="006C3354" w:rsidP="005478D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As the frequency and severity of extreme events increases under climate change, so too will the costs to the Victorian public sector. The Victorian Climate Change </w:t>
      </w:r>
      <w:r w:rsidR="005A6F82">
        <w:rPr>
          <w:rFonts w:ascii="Times New Roman" w:hAnsi="Times New Roman" w:cs="Times New Roman"/>
          <w:bCs/>
          <w:sz w:val="24"/>
          <w:szCs w:val="24"/>
        </w:rPr>
        <w:t>Adaptation Plan</w:t>
      </w:r>
      <w:r>
        <w:rPr>
          <w:rFonts w:ascii="Times New Roman" w:hAnsi="Times New Roman" w:cs="Times New Roman"/>
          <w:bCs/>
          <w:sz w:val="24"/>
          <w:szCs w:val="24"/>
        </w:rPr>
        <w:t xml:space="preserve"> (</w:t>
      </w:r>
      <w:r w:rsidR="005A6F82">
        <w:rPr>
          <w:rFonts w:ascii="Times New Roman" w:hAnsi="Times New Roman" w:cs="Times New Roman"/>
          <w:bCs/>
          <w:sz w:val="24"/>
          <w:szCs w:val="24"/>
        </w:rPr>
        <w:t>DSE 2013</w:t>
      </w:r>
      <w:r>
        <w:rPr>
          <w:rFonts w:ascii="Times New Roman" w:hAnsi="Times New Roman" w:cs="Times New Roman"/>
          <w:bCs/>
          <w:sz w:val="24"/>
          <w:szCs w:val="24"/>
        </w:rPr>
        <w:t>) identifies emergency services as a vulnerable sector under climate change, partly because of an increasing workload due to increased disasters.</w:t>
      </w:r>
    </w:p>
    <w:p w:rsidR="006C3354" w:rsidRDefault="006C3354" w:rsidP="005478D1">
      <w:pPr>
        <w:spacing w:line="360" w:lineRule="auto"/>
        <w:jc w:val="both"/>
        <w:rPr>
          <w:rFonts w:ascii="Times New Roman" w:hAnsi="Times New Roman" w:cs="Times New Roman"/>
          <w:bCs/>
          <w:sz w:val="24"/>
          <w:szCs w:val="24"/>
        </w:rPr>
      </w:pPr>
    </w:p>
    <w:p w:rsidR="006C3354" w:rsidRDefault="006C3354" w:rsidP="005478D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Table 4 below shows Government expenditure on both output and asset initiatives in response to climate disasters since 2002. Note these figures account only for immediate and direct output and asset initiatives; they do not measure requirements for longer term expenditure or impacts on government revenue streams.</w:t>
      </w:r>
    </w:p>
    <w:p w:rsidR="006C3354" w:rsidRDefault="006C3354" w:rsidP="005478D1">
      <w:pPr>
        <w:spacing w:line="360" w:lineRule="auto"/>
        <w:jc w:val="both"/>
        <w:rPr>
          <w:rFonts w:ascii="Times New Roman" w:hAnsi="Times New Roman" w:cs="Times New Roman"/>
          <w:bCs/>
          <w:sz w:val="24"/>
          <w:szCs w:val="24"/>
        </w:rPr>
      </w:pPr>
    </w:p>
    <w:p w:rsidR="006C3354" w:rsidRDefault="006C3354" w:rsidP="005478D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Table 4: Estimated costs of climate related disasters to the Victorian State Budget between 2002 and 2011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1739"/>
        <w:gridCol w:w="2113"/>
        <w:gridCol w:w="1987"/>
        <w:gridCol w:w="2575"/>
      </w:tblGrid>
      <w:tr w:rsidR="006C3354" w:rsidRPr="00CA3DA2" w:rsidTr="00D31C61">
        <w:trPr>
          <w:trHeight w:val="315"/>
        </w:trPr>
        <w:tc>
          <w:tcPr>
            <w:tcW w:w="828" w:type="dxa"/>
            <w:noWrap/>
          </w:tcPr>
          <w:p w:rsidR="006C3354" w:rsidRPr="006E324B" w:rsidRDefault="006C3354" w:rsidP="005478D1">
            <w:pPr>
              <w:spacing w:line="360" w:lineRule="auto"/>
              <w:jc w:val="both"/>
              <w:rPr>
                <w:rFonts w:ascii="Times New Roman" w:hAnsi="Times New Roman" w:cs="Times New Roman"/>
                <w:b/>
                <w:bCs/>
                <w:sz w:val="24"/>
                <w:szCs w:val="24"/>
              </w:rPr>
            </w:pPr>
            <w:r w:rsidRPr="006E324B">
              <w:rPr>
                <w:rFonts w:ascii="Times New Roman" w:hAnsi="Times New Roman" w:cs="Times New Roman"/>
                <w:b/>
                <w:bCs/>
                <w:sz w:val="24"/>
                <w:szCs w:val="24"/>
              </w:rPr>
              <w:t>Year</w:t>
            </w:r>
          </w:p>
        </w:tc>
        <w:tc>
          <w:tcPr>
            <w:tcW w:w="1739" w:type="dxa"/>
            <w:noWrap/>
          </w:tcPr>
          <w:p w:rsidR="006C3354" w:rsidRPr="006E324B" w:rsidRDefault="006C3354" w:rsidP="005478D1">
            <w:pPr>
              <w:spacing w:line="360" w:lineRule="auto"/>
              <w:jc w:val="both"/>
              <w:rPr>
                <w:rFonts w:ascii="Times New Roman" w:hAnsi="Times New Roman" w:cs="Times New Roman"/>
                <w:b/>
                <w:bCs/>
                <w:sz w:val="24"/>
                <w:szCs w:val="24"/>
              </w:rPr>
            </w:pPr>
            <w:r w:rsidRPr="006E324B">
              <w:rPr>
                <w:rFonts w:ascii="Times New Roman" w:hAnsi="Times New Roman" w:cs="Times New Roman"/>
                <w:b/>
                <w:bCs/>
                <w:sz w:val="24"/>
                <w:szCs w:val="24"/>
              </w:rPr>
              <w:t>Event</w:t>
            </w:r>
          </w:p>
        </w:tc>
        <w:tc>
          <w:tcPr>
            <w:tcW w:w="2113" w:type="dxa"/>
            <w:noWrap/>
          </w:tcPr>
          <w:p w:rsidR="006C3354" w:rsidRPr="006E324B" w:rsidRDefault="006C3354" w:rsidP="005478D1">
            <w:pPr>
              <w:spacing w:line="360" w:lineRule="auto"/>
              <w:jc w:val="both"/>
              <w:rPr>
                <w:rFonts w:ascii="Times New Roman" w:hAnsi="Times New Roman" w:cs="Times New Roman"/>
                <w:b/>
                <w:bCs/>
                <w:sz w:val="24"/>
                <w:szCs w:val="24"/>
              </w:rPr>
            </w:pPr>
            <w:r w:rsidRPr="006E324B">
              <w:rPr>
                <w:rFonts w:ascii="Times New Roman" w:hAnsi="Times New Roman" w:cs="Times New Roman"/>
                <w:b/>
                <w:bCs/>
                <w:sz w:val="24"/>
                <w:szCs w:val="24"/>
              </w:rPr>
              <w:t>Net output cost</w:t>
            </w:r>
            <w:r>
              <w:rPr>
                <w:rFonts w:ascii="Times New Roman" w:hAnsi="Times New Roman" w:cs="Times New Roman"/>
                <w:b/>
                <w:bCs/>
                <w:sz w:val="24"/>
                <w:szCs w:val="24"/>
              </w:rPr>
              <w:t xml:space="preserve"> (thousands)</w:t>
            </w:r>
          </w:p>
        </w:tc>
        <w:tc>
          <w:tcPr>
            <w:tcW w:w="1987" w:type="dxa"/>
            <w:noWrap/>
          </w:tcPr>
          <w:p w:rsidR="006C3354" w:rsidRPr="006E324B" w:rsidRDefault="006C3354" w:rsidP="005478D1">
            <w:pPr>
              <w:spacing w:line="360" w:lineRule="auto"/>
              <w:jc w:val="both"/>
              <w:rPr>
                <w:rFonts w:ascii="Times New Roman" w:hAnsi="Times New Roman" w:cs="Times New Roman"/>
                <w:b/>
                <w:bCs/>
                <w:sz w:val="24"/>
                <w:szCs w:val="24"/>
              </w:rPr>
            </w:pPr>
            <w:r w:rsidRPr="006E324B">
              <w:rPr>
                <w:rFonts w:ascii="Times New Roman" w:hAnsi="Times New Roman" w:cs="Times New Roman"/>
                <w:b/>
                <w:bCs/>
                <w:sz w:val="24"/>
                <w:szCs w:val="24"/>
              </w:rPr>
              <w:t>Net asset cost</w:t>
            </w:r>
            <w:r>
              <w:rPr>
                <w:rFonts w:ascii="Times New Roman" w:hAnsi="Times New Roman" w:cs="Times New Roman"/>
                <w:b/>
                <w:bCs/>
                <w:sz w:val="24"/>
                <w:szCs w:val="24"/>
              </w:rPr>
              <w:t xml:space="preserve"> (thousands)</w:t>
            </w:r>
          </w:p>
        </w:tc>
        <w:tc>
          <w:tcPr>
            <w:tcW w:w="2575" w:type="dxa"/>
            <w:tcBorders>
              <w:top w:val="nil"/>
              <w:bottom w:val="nil"/>
              <w:right w:val="nil"/>
            </w:tcBorders>
            <w:noWrap/>
          </w:tcPr>
          <w:p w:rsidR="006C3354" w:rsidRPr="006E324B" w:rsidRDefault="006C3354" w:rsidP="005478D1">
            <w:pPr>
              <w:spacing w:line="360" w:lineRule="auto"/>
              <w:jc w:val="both"/>
              <w:rPr>
                <w:rFonts w:ascii="Times New Roman" w:hAnsi="Times New Roman" w:cs="Times New Roman"/>
                <w:bCs/>
                <w:sz w:val="24"/>
                <w:szCs w:val="24"/>
              </w:rPr>
            </w:pPr>
          </w:p>
        </w:tc>
      </w:tr>
      <w:tr w:rsidR="006C3354" w:rsidRPr="00CA3DA2" w:rsidTr="00D31C61">
        <w:trPr>
          <w:trHeight w:val="315"/>
        </w:trPr>
        <w:tc>
          <w:tcPr>
            <w:tcW w:w="828" w:type="dxa"/>
            <w:noWrap/>
          </w:tcPr>
          <w:p w:rsidR="006C3354" w:rsidRPr="006E324B" w:rsidRDefault="006C3354" w:rsidP="005478D1">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2002</w:t>
            </w:r>
          </w:p>
        </w:tc>
        <w:tc>
          <w:tcPr>
            <w:tcW w:w="1739" w:type="dxa"/>
            <w:noWrap/>
          </w:tcPr>
          <w:p w:rsidR="006C3354" w:rsidRPr="006E324B" w:rsidRDefault="006C3354" w:rsidP="005478D1">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Drought</w:t>
            </w:r>
          </w:p>
        </w:tc>
        <w:tc>
          <w:tcPr>
            <w:tcW w:w="2113" w:type="dxa"/>
            <w:noWrap/>
          </w:tcPr>
          <w:p w:rsidR="006C3354" w:rsidRPr="006E324B" w:rsidRDefault="006C3354" w:rsidP="003E0EDD">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$103,020</w:t>
            </w:r>
          </w:p>
        </w:tc>
        <w:tc>
          <w:tcPr>
            <w:tcW w:w="1987" w:type="dxa"/>
            <w:noWrap/>
          </w:tcPr>
          <w:p w:rsidR="006C3354" w:rsidRPr="006E324B" w:rsidRDefault="006C3354" w:rsidP="005478D1">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$0</w:t>
            </w:r>
          </w:p>
        </w:tc>
        <w:tc>
          <w:tcPr>
            <w:tcW w:w="2575" w:type="dxa"/>
            <w:tcBorders>
              <w:top w:val="nil"/>
              <w:bottom w:val="nil"/>
              <w:right w:val="nil"/>
            </w:tcBorders>
            <w:noWrap/>
          </w:tcPr>
          <w:p w:rsidR="006C3354" w:rsidRPr="006E324B" w:rsidRDefault="006C3354" w:rsidP="005478D1">
            <w:pPr>
              <w:spacing w:line="360" w:lineRule="auto"/>
              <w:jc w:val="both"/>
              <w:rPr>
                <w:rFonts w:ascii="Times New Roman" w:hAnsi="Times New Roman" w:cs="Times New Roman"/>
                <w:bCs/>
                <w:sz w:val="24"/>
                <w:szCs w:val="24"/>
              </w:rPr>
            </w:pPr>
          </w:p>
        </w:tc>
      </w:tr>
      <w:tr w:rsidR="006C3354" w:rsidRPr="00CA3DA2" w:rsidTr="00D31C61">
        <w:trPr>
          <w:trHeight w:val="315"/>
        </w:trPr>
        <w:tc>
          <w:tcPr>
            <w:tcW w:w="828" w:type="dxa"/>
            <w:noWrap/>
          </w:tcPr>
          <w:p w:rsidR="006C3354" w:rsidRPr="006E324B" w:rsidRDefault="006C3354" w:rsidP="005478D1">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2003</w:t>
            </w:r>
          </w:p>
        </w:tc>
        <w:tc>
          <w:tcPr>
            <w:tcW w:w="1739" w:type="dxa"/>
            <w:noWrap/>
          </w:tcPr>
          <w:p w:rsidR="006C3354" w:rsidRPr="006E324B" w:rsidRDefault="006C3354" w:rsidP="005478D1">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Bushfire</w:t>
            </w:r>
          </w:p>
        </w:tc>
        <w:tc>
          <w:tcPr>
            <w:tcW w:w="2113" w:type="dxa"/>
            <w:noWrap/>
          </w:tcPr>
          <w:p w:rsidR="006C3354" w:rsidRPr="006E324B" w:rsidRDefault="006C3354" w:rsidP="003E0EDD">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$201,220</w:t>
            </w:r>
          </w:p>
        </w:tc>
        <w:tc>
          <w:tcPr>
            <w:tcW w:w="1987" w:type="dxa"/>
            <w:noWrap/>
          </w:tcPr>
          <w:p w:rsidR="006C3354" w:rsidRPr="006E324B" w:rsidRDefault="006C3354" w:rsidP="003E0EDD">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$44,770</w:t>
            </w:r>
          </w:p>
        </w:tc>
        <w:tc>
          <w:tcPr>
            <w:tcW w:w="2575" w:type="dxa"/>
            <w:tcBorders>
              <w:top w:val="nil"/>
              <w:bottom w:val="nil"/>
              <w:right w:val="nil"/>
            </w:tcBorders>
            <w:noWrap/>
          </w:tcPr>
          <w:p w:rsidR="006C3354" w:rsidRPr="006E324B" w:rsidRDefault="006C3354" w:rsidP="005478D1">
            <w:pPr>
              <w:spacing w:line="360" w:lineRule="auto"/>
              <w:jc w:val="both"/>
              <w:rPr>
                <w:rFonts w:ascii="Times New Roman" w:hAnsi="Times New Roman" w:cs="Times New Roman"/>
                <w:bCs/>
                <w:sz w:val="24"/>
                <w:szCs w:val="24"/>
              </w:rPr>
            </w:pPr>
          </w:p>
        </w:tc>
      </w:tr>
      <w:tr w:rsidR="006C3354" w:rsidRPr="00CA3DA2" w:rsidTr="00D31C61">
        <w:trPr>
          <w:trHeight w:val="315"/>
        </w:trPr>
        <w:tc>
          <w:tcPr>
            <w:tcW w:w="828" w:type="dxa"/>
            <w:noWrap/>
          </w:tcPr>
          <w:p w:rsidR="006C3354" w:rsidRPr="006E324B" w:rsidRDefault="006C3354" w:rsidP="005478D1">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2004</w:t>
            </w:r>
          </w:p>
        </w:tc>
        <w:tc>
          <w:tcPr>
            <w:tcW w:w="1739" w:type="dxa"/>
            <w:noWrap/>
          </w:tcPr>
          <w:p w:rsidR="006C3354" w:rsidRPr="006E324B" w:rsidRDefault="006C3354" w:rsidP="005478D1">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Bushfire and drought</w:t>
            </w:r>
          </w:p>
        </w:tc>
        <w:tc>
          <w:tcPr>
            <w:tcW w:w="2113" w:type="dxa"/>
            <w:noWrap/>
          </w:tcPr>
          <w:p w:rsidR="006C3354" w:rsidRPr="006E324B" w:rsidRDefault="006C3354" w:rsidP="003E0EDD">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$198,630</w:t>
            </w:r>
          </w:p>
        </w:tc>
        <w:tc>
          <w:tcPr>
            <w:tcW w:w="1987" w:type="dxa"/>
            <w:noWrap/>
          </w:tcPr>
          <w:p w:rsidR="006C3354" w:rsidRPr="006E324B" w:rsidRDefault="006C3354" w:rsidP="003E0EDD">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$45,530</w:t>
            </w:r>
          </w:p>
        </w:tc>
        <w:tc>
          <w:tcPr>
            <w:tcW w:w="2575" w:type="dxa"/>
            <w:tcBorders>
              <w:top w:val="nil"/>
              <w:bottom w:val="nil"/>
              <w:right w:val="nil"/>
            </w:tcBorders>
            <w:noWrap/>
          </w:tcPr>
          <w:p w:rsidR="006C3354" w:rsidRPr="006E324B" w:rsidRDefault="006C3354" w:rsidP="005478D1">
            <w:pPr>
              <w:spacing w:line="360" w:lineRule="auto"/>
              <w:jc w:val="both"/>
              <w:rPr>
                <w:rFonts w:ascii="Times New Roman" w:hAnsi="Times New Roman" w:cs="Times New Roman"/>
                <w:bCs/>
                <w:sz w:val="24"/>
                <w:szCs w:val="24"/>
              </w:rPr>
            </w:pPr>
          </w:p>
        </w:tc>
      </w:tr>
      <w:tr w:rsidR="006C3354" w:rsidRPr="00CA3DA2" w:rsidTr="00D31C61">
        <w:trPr>
          <w:trHeight w:val="315"/>
        </w:trPr>
        <w:tc>
          <w:tcPr>
            <w:tcW w:w="828" w:type="dxa"/>
            <w:noWrap/>
          </w:tcPr>
          <w:p w:rsidR="006C3354" w:rsidRPr="006E324B" w:rsidRDefault="006C3354" w:rsidP="005478D1">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2005</w:t>
            </w:r>
          </w:p>
        </w:tc>
        <w:tc>
          <w:tcPr>
            <w:tcW w:w="1739" w:type="dxa"/>
            <w:noWrap/>
          </w:tcPr>
          <w:p w:rsidR="006C3354" w:rsidRPr="006E324B" w:rsidRDefault="006C3354" w:rsidP="005478D1">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Drought</w:t>
            </w:r>
          </w:p>
        </w:tc>
        <w:tc>
          <w:tcPr>
            <w:tcW w:w="2113" w:type="dxa"/>
            <w:noWrap/>
          </w:tcPr>
          <w:p w:rsidR="006C3354" w:rsidRPr="006E324B" w:rsidRDefault="006C3354" w:rsidP="003E0EDD">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$18,760</w:t>
            </w:r>
          </w:p>
        </w:tc>
        <w:tc>
          <w:tcPr>
            <w:tcW w:w="1987" w:type="dxa"/>
            <w:noWrap/>
          </w:tcPr>
          <w:p w:rsidR="006C3354" w:rsidRPr="006E324B" w:rsidRDefault="006C3354" w:rsidP="005478D1">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$0</w:t>
            </w:r>
          </w:p>
        </w:tc>
        <w:tc>
          <w:tcPr>
            <w:tcW w:w="2575" w:type="dxa"/>
            <w:tcBorders>
              <w:top w:val="nil"/>
              <w:bottom w:val="nil"/>
              <w:right w:val="nil"/>
            </w:tcBorders>
            <w:noWrap/>
          </w:tcPr>
          <w:p w:rsidR="006C3354" w:rsidRPr="006E324B" w:rsidRDefault="006C3354" w:rsidP="005478D1">
            <w:pPr>
              <w:spacing w:line="360" w:lineRule="auto"/>
              <w:jc w:val="both"/>
              <w:rPr>
                <w:rFonts w:ascii="Times New Roman" w:hAnsi="Times New Roman" w:cs="Times New Roman"/>
                <w:bCs/>
                <w:sz w:val="24"/>
                <w:szCs w:val="24"/>
              </w:rPr>
            </w:pPr>
          </w:p>
        </w:tc>
      </w:tr>
      <w:tr w:rsidR="006C3354" w:rsidRPr="00CA3DA2" w:rsidTr="00D31C61">
        <w:trPr>
          <w:trHeight w:val="315"/>
        </w:trPr>
        <w:tc>
          <w:tcPr>
            <w:tcW w:w="828" w:type="dxa"/>
            <w:noWrap/>
          </w:tcPr>
          <w:p w:rsidR="006C3354" w:rsidRPr="006E324B" w:rsidRDefault="006C3354" w:rsidP="005478D1">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2006</w:t>
            </w:r>
          </w:p>
        </w:tc>
        <w:tc>
          <w:tcPr>
            <w:tcW w:w="1739" w:type="dxa"/>
            <w:noWrap/>
          </w:tcPr>
          <w:p w:rsidR="006C3354" w:rsidRPr="006E324B" w:rsidRDefault="006C3354" w:rsidP="005478D1">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Bushfire and drought</w:t>
            </w:r>
          </w:p>
        </w:tc>
        <w:tc>
          <w:tcPr>
            <w:tcW w:w="2113" w:type="dxa"/>
            <w:noWrap/>
          </w:tcPr>
          <w:p w:rsidR="006C3354" w:rsidRPr="006E324B" w:rsidRDefault="006C3354" w:rsidP="003E0EDD">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$156,890</w:t>
            </w:r>
          </w:p>
        </w:tc>
        <w:tc>
          <w:tcPr>
            <w:tcW w:w="1987" w:type="dxa"/>
            <w:noWrap/>
          </w:tcPr>
          <w:p w:rsidR="006C3354" w:rsidRPr="006E324B" w:rsidRDefault="006C3354" w:rsidP="003E0EDD">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$114,620</w:t>
            </w:r>
          </w:p>
        </w:tc>
        <w:tc>
          <w:tcPr>
            <w:tcW w:w="2575" w:type="dxa"/>
            <w:tcBorders>
              <w:top w:val="nil"/>
              <w:bottom w:val="nil"/>
              <w:right w:val="nil"/>
            </w:tcBorders>
            <w:noWrap/>
          </w:tcPr>
          <w:p w:rsidR="006C3354" w:rsidRPr="006E324B" w:rsidRDefault="006C3354" w:rsidP="005478D1">
            <w:pPr>
              <w:spacing w:line="360" w:lineRule="auto"/>
              <w:jc w:val="both"/>
              <w:rPr>
                <w:rFonts w:ascii="Times New Roman" w:hAnsi="Times New Roman" w:cs="Times New Roman"/>
                <w:bCs/>
                <w:sz w:val="24"/>
                <w:szCs w:val="24"/>
              </w:rPr>
            </w:pPr>
          </w:p>
        </w:tc>
      </w:tr>
      <w:tr w:rsidR="006C3354" w:rsidRPr="00CA3DA2" w:rsidTr="00D31C61">
        <w:trPr>
          <w:trHeight w:val="315"/>
        </w:trPr>
        <w:tc>
          <w:tcPr>
            <w:tcW w:w="828" w:type="dxa"/>
            <w:noWrap/>
          </w:tcPr>
          <w:p w:rsidR="006C3354" w:rsidRPr="006E324B" w:rsidRDefault="006C3354" w:rsidP="005478D1">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2007</w:t>
            </w:r>
          </w:p>
        </w:tc>
        <w:tc>
          <w:tcPr>
            <w:tcW w:w="1739" w:type="dxa"/>
            <w:noWrap/>
          </w:tcPr>
          <w:p w:rsidR="006C3354" w:rsidRPr="006E324B" w:rsidRDefault="006C3354" w:rsidP="005478D1">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Bushfire, drought and flood</w:t>
            </w:r>
          </w:p>
        </w:tc>
        <w:tc>
          <w:tcPr>
            <w:tcW w:w="2113" w:type="dxa"/>
            <w:noWrap/>
          </w:tcPr>
          <w:p w:rsidR="006C3354" w:rsidRPr="006E324B" w:rsidRDefault="006C3354" w:rsidP="003E0EDD">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$248,710</w:t>
            </w:r>
          </w:p>
        </w:tc>
        <w:tc>
          <w:tcPr>
            <w:tcW w:w="1987" w:type="dxa"/>
            <w:noWrap/>
          </w:tcPr>
          <w:p w:rsidR="006C3354" w:rsidRPr="006E324B" w:rsidRDefault="006C3354" w:rsidP="003E0EDD">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$20,330</w:t>
            </w:r>
          </w:p>
        </w:tc>
        <w:tc>
          <w:tcPr>
            <w:tcW w:w="2575" w:type="dxa"/>
            <w:tcBorders>
              <w:top w:val="nil"/>
              <w:bottom w:val="nil"/>
              <w:right w:val="nil"/>
            </w:tcBorders>
            <w:noWrap/>
          </w:tcPr>
          <w:p w:rsidR="006C3354" w:rsidRPr="006E324B" w:rsidRDefault="006C3354" w:rsidP="005478D1">
            <w:pPr>
              <w:spacing w:line="360" w:lineRule="auto"/>
              <w:jc w:val="both"/>
              <w:rPr>
                <w:rFonts w:ascii="Times New Roman" w:hAnsi="Times New Roman" w:cs="Times New Roman"/>
                <w:bCs/>
                <w:sz w:val="24"/>
                <w:szCs w:val="24"/>
              </w:rPr>
            </w:pPr>
          </w:p>
        </w:tc>
      </w:tr>
      <w:tr w:rsidR="006C3354" w:rsidRPr="00CA3DA2" w:rsidTr="00D31C61">
        <w:trPr>
          <w:trHeight w:val="315"/>
        </w:trPr>
        <w:tc>
          <w:tcPr>
            <w:tcW w:w="828" w:type="dxa"/>
            <w:noWrap/>
          </w:tcPr>
          <w:p w:rsidR="006C3354" w:rsidRPr="006E324B" w:rsidRDefault="006C3354" w:rsidP="005478D1">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2008</w:t>
            </w:r>
          </w:p>
        </w:tc>
        <w:tc>
          <w:tcPr>
            <w:tcW w:w="1739" w:type="dxa"/>
            <w:noWrap/>
          </w:tcPr>
          <w:p w:rsidR="006C3354" w:rsidRPr="006E324B" w:rsidRDefault="006C3354" w:rsidP="005478D1">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Drought</w:t>
            </w:r>
          </w:p>
        </w:tc>
        <w:tc>
          <w:tcPr>
            <w:tcW w:w="2113" w:type="dxa"/>
            <w:noWrap/>
          </w:tcPr>
          <w:p w:rsidR="006C3354" w:rsidRPr="006E324B" w:rsidRDefault="006C3354" w:rsidP="003E0EDD">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$120,740</w:t>
            </w:r>
          </w:p>
        </w:tc>
        <w:tc>
          <w:tcPr>
            <w:tcW w:w="1987" w:type="dxa"/>
            <w:noWrap/>
          </w:tcPr>
          <w:p w:rsidR="006C3354" w:rsidRPr="006E324B" w:rsidRDefault="006C3354" w:rsidP="005478D1">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$0</w:t>
            </w:r>
          </w:p>
        </w:tc>
        <w:tc>
          <w:tcPr>
            <w:tcW w:w="2575" w:type="dxa"/>
            <w:tcBorders>
              <w:top w:val="nil"/>
              <w:bottom w:val="nil"/>
              <w:right w:val="nil"/>
            </w:tcBorders>
            <w:noWrap/>
          </w:tcPr>
          <w:p w:rsidR="006C3354" w:rsidRPr="006E324B" w:rsidRDefault="006C3354" w:rsidP="005478D1">
            <w:pPr>
              <w:spacing w:line="360" w:lineRule="auto"/>
              <w:jc w:val="both"/>
              <w:rPr>
                <w:rFonts w:ascii="Times New Roman" w:hAnsi="Times New Roman" w:cs="Times New Roman"/>
                <w:bCs/>
                <w:sz w:val="24"/>
                <w:szCs w:val="24"/>
              </w:rPr>
            </w:pPr>
          </w:p>
        </w:tc>
      </w:tr>
      <w:tr w:rsidR="006C3354" w:rsidRPr="00CA3DA2" w:rsidTr="00D31C61">
        <w:trPr>
          <w:trHeight w:val="315"/>
        </w:trPr>
        <w:tc>
          <w:tcPr>
            <w:tcW w:w="828" w:type="dxa"/>
            <w:noWrap/>
          </w:tcPr>
          <w:p w:rsidR="006C3354" w:rsidRPr="006E324B" w:rsidRDefault="006C3354" w:rsidP="005478D1">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2009</w:t>
            </w:r>
          </w:p>
        </w:tc>
        <w:tc>
          <w:tcPr>
            <w:tcW w:w="1739" w:type="dxa"/>
            <w:noWrap/>
          </w:tcPr>
          <w:p w:rsidR="006C3354" w:rsidRPr="006E324B" w:rsidRDefault="006C3354" w:rsidP="005478D1">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Bushfire and drought</w:t>
            </w:r>
          </w:p>
        </w:tc>
        <w:tc>
          <w:tcPr>
            <w:tcW w:w="2113" w:type="dxa"/>
            <w:noWrap/>
          </w:tcPr>
          <w:p w:rsidR="006C3354" w:rsidRPr="006E324B" w:rsidRDefault="006C3354" w:rsidP="003E0EDD">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$1,054,160</w:t>
            </w:r>
          </w:p>
        </w:tc>
        <w:tc>
          <w:tcPr>
            <w:tcW w:w="1987" w:type="dxa"/>
            <w:noWrap/>
          </w:tcPr>
          <w:p w:rsidR="006C3354" w:rsidRPr="006E324B" w:rsidRDefault="006C3354" w:rsidP="003E0EDD">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$175,540</w:t>
            </w:r>
          </w:p>
        </w:tc>
        <w:tc>
          <w:tcPr>
            <w:tcW w:w="2575" w:type="dxa"/>
            <w:tcBorders>
              <w:top w:val="nil"/>
              <w:bottom w:val="nil"/>
              <w:right w:val="nil"/>
            </w:tcBorders>
            <w:noWrap/>
          </w:tcPr>
          <w:p w:rsidR="006C3354" w:rsidRPr="006E324B" w:rsidRDefault="006C3354" w:rsidP="005478D1">
            <w:pPr>
              <w:spacing w:line="360" w:lineRule="auto"/>
              <w:jc w:val="both"/>
              <w:rPr>
                <w:rFonts w:ascii="Times New Roman" w:hAnsi="Times New Roman" w:cs="Times New Roman"/>
                <w:bCs/>
                <w:sz w:val="24"/>
                <w:szCs w:val="24"/>
              </w:rPr>
            </w:pPr>
          </w:p>
        </w:tc>
      </w:tr>
      <w:tr w:rsidR="006C3354" w:rsidRPr="00CA3DA2" w:rsidTr="00D31C61">
        <w:trPr>
          <w:trHeight w:val="315"/>
        </w:trPr>
        <w:tc>
          <w:tcPr>
            <w:tcW w:w="828" w:type="dxa"/>
            <w:noWrap/>
          </w:tcPr>
          <w:p w:rsidR="006C3354" w:rsidRPr="006E324B" w:rsidRDefault="006C3354" w:rsidP="005478D1">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2010</w:t>
            </w:r>
          </w:p>
        </w:tc>
        <w:tc>
          <w:tcPr>
            <w:tcW w:w="1739" w:type="dxa"/>
            <w:noWrap/>
          </w:tcPr>
          <w:p w:rsidR="006C3354" w:rsidRPr="006E324B" w:rsidRDefault="006C3354" w:rsidP="005478D1">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Bushfire, drought and flood</w:t>
            </w:r>
          </w:p>
        </w:tc>
        <w:tc>
          <w:tcPr>
            <w:tcW w:w="2113" w:type="dxa"/>
            <w:noWrap/>
          </w:tcPr>
          <w:p w:rsidR="006C3354" w:rsidRPr="006E324B" w:rsidRDefault="006C3354" w:rsidP="003E0EDD">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$1,051,000</w:t>
            </w:r>
          </w:p>
        </w:tc>
        <w:tc>
          <w:tcPr>
            <w:tcW w:w="1987" w:type="dxa"/>
            <w:noWrap/>
          </w:tcPr>
          <w:p w:rsidR="006C3354" w:rsidRPr="006E324B" w:rsidRDefault="006C3354" w:rsidP="003E0EDD">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$229,700</w:t>
            </w:r>
          </w:p>
        </w:tc>
        <w:tc>
          <w:tcPr>
            <w:tcW w:w="2575" w:type="dxa"/>
            <w:tcBorders>
              <w:top w:val="nil"/>
              <w:right w:val="nil"/>
            </w:tcBorders>
            <w:noWrap/>
          </w:tcPr>
          <w:p w:rsidR="006C3354" w:rsidRPr="006E324B" w:rsidRDefault="006C3354" w:rsidP="005478D1">
            <w:pPr>
              <w:spacing w:line="360" w:lineRule="auto"/>
              <w:jc w:val="both"/>
              <w:rPr>
                <w:rFonts w:ascii="Times New Roman" w:hAnsi="Times New Roman" w:cs="Times New Roman"/>
                <w:bCs/>
                <w:sz w:val="24"/>
                <w:szCs w:val="24"/>
              </w:rPr>
            </w:pPr>
          </w:p>
        </w:tc>
      </w:tr>
      <w:tr w:rsidR="006C3354" w:rsidRPr="00CA3DA2" w:rsidTr="00D31C61">
        <w:trPr>
          <w:trHeight w:val="315"/>
        </w:trPr>
        <w:tc>
          <w:tcPr>
            <w:tcW w:w="828" w:type="dxa"/>
            <w:noWrap/>
          </w:tcPr>
          <w:p w:rsidR="006C3354" w:rsidRPr="006E324B" w:rsidRDefault="006C3354" w:rsidP="005478D1">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2011</w:t>
            </w:r>
          </w:p>
        </w:tc>
        <w:tc>
          <w:tcPr>
            <w:tcW w:w="1739" w:type="dxa"/>
            <w:noWrap/>
          </w:tcPr>
          <w:p w:rsidR="006C3354" w:rsidRPr="006E324B" w:rsidRDefault="006C3354" w:rsidP="005478D1">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Flood and bushfire</w:t>
            </w:r>
          </w:p>
        </w:tc>
        <w:tc>
          <w:tcPr>
            <w:tcW w:w="2113" w:type="dxa"/>
            <w:noWrap/>
          </w:tcPr>
          <w:p w:rsidR="006C3354" w:rsidRPr="006E324B" w:rsidRDefault="006C3354" w:rsidP="003E0EDD">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$358,600</w:t>
            </w:r>
          </w:p>
        </w:tc>
        <w:tc>
          <w:tcPr>
            <w:tcW w:w="1987" w:type="dxa"/>
            <w:noWrap/>
          </w:tcPr>
          <w:p w:rsidR="006C3354" w:rsidRPr="006E324B" w:rsidRDefault="006C3354" w:rsidP="003E0EDD">
            <w:pPr>
              <w:spacing w:line="360" w:lineRule="auto"/>
              <w:jc w:val="both"/>
              <w:rPr>
                <w:rFonts w:ascii="Times New Roman" w:hAnsi="Times New Roman" w:cs="Times New Roman"/>
                <w:bCs/>
                <w:sz w:val="24"/>
                <w:szCs w:val="24"/>
              </w:rPr>
            </w:pPr>
            <w:r w:rsidRPr="006E324B">
              <w:rPr>
                <w:rFonts w:ascii="Times New Roman" w:hAnsi="Times New Roman" w:cs="Times New Roman"/>
                <w:bCs/>
                <w:sz w:val="24"/>
                <w:szCs w:val="24"/>
              </w:rPr>
              <w:t>$97,500</w:t>
            </w:r>
          </w:p>
        </w:tc>
        <w:tc>
          <w:tcPr>
            <w:tcW w:w="2575" w:type="dxa"/>
            <w:noWrap/>
          </w:tcPr>
          <w:p w:rsidR="006C3354" w:rsidRPr="006E324B" w:rsidRDefault="006C3354" w:rsidP="005478D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COMBINED TOTAL (thousands)</w:t>
            </w:r>
          </w:p>
        </w:tc>
      </w:tr>
      <w:tr w:rsidR="006C3354" w:rsidRPr="00CA3DA2" w:rsidTr="00D31C61">
        <w:trPr>
          <w:trHeight w:val="315"/>
        </w:trPr>
        <w:tc>
          <w:tcPr>
            <w:tcW w:w="828" w:type="dxa"/>
            <w:tcBorders>
              <w:left w:val="nil"/>
              <w:bottom w:val="nil"/>
            </w:tcBorders>
            <w:noWrap/>
          </w:tcPr>
          <w:p w:rsidR="006C3354" w:rsidRPr="006E324B" w:rsidRDefault="006C3354" w:rsidP="005478D1">
            <w:pPr>
              <w:spacing w:line="360" w:lineRule="auto"/>
              <w:jc w:val="both"/>
              <w:rPr>
                <w:rFonts w:ascii="Times New Roman" w:hAnsi="Times New Roman" w:cs="Times New Roman"/>
                <w:bCs/>
                <w:sz w:val="24"/>
                <w:szCs w:val="24"/>
              </w:rPr>
            </w:pPr>
          </w:p>
        </w:tc>
        <w:tc>
          <w:tcPr>
            <w:tcW w:w="1739" w:type="dxa"/>
            <w:noWrap/>
          </w:tcPr>
          <w:p w:rsidR="006C3354" w:rsidRPr="006E324B" w:rsidRDefault="006C3354" w:rsidP="005478D1">
            <w:pPr>
              <w:spacing w:line="360" w:lineRule="auto"/>
              <w:jc w:val="both"/>
              <w:rPr>
                <w:rFonts w:ascii="Times New Roman" w:hAnsi="Times New Roman" w:cs="Times New Roman"/>
                <w:b/>
                <w:bCs/>
                <w:sz w:val="24"/>
                <w:szCs w:val="24"/>
              </w:rPr>
            </w:pPr>
            <w:r w:rsidRPr="006E324B">
              <w:rPr>
                <w:rFonts w:ascii="Times New Roman" w:hAnsi="Times New Roman" w:cs="Times New Roman"/>
                <w:b/>
                <w:bCs/>
                <w:sz w:val="24"/>
                <w:szCs w:val="24"/>
              </w:rPr>
              <w:t>Total</w:t>
            </w:r>
          </w:p>
        </w:tc>
        <w:tc>
          <w:tcPr>
            <w:tcW w:w="2113" w:type="dxa"/>
            <w:noWrap/>
          </w:tcPr>
          <w:p w:rsidR="006C3354" w:rsidRPr="006E324B" w:rsidRDefault="006C3354" w:rsidP="003E0EDD">
            <w:pPr>
              <w:spacing w:line="360" w:lineRule="auto"/>
              <w:jc w:val="both"/>
              <w:rPr>
                <w:rFonts w:ascii="Times New Roman" w:hAnsi="Times New Roman" w:cs="Times New Roman"/>
                <w:b/>
                <w:bCs/>
                <w:sz w:val="24"/>
                <w:szCs w:val="24"/>
              </w:rPr>
            </w:pPr>
            <w:r w:rsidRPr="006E324B">
              <w:rPr>
                <w:rFonts w:ascii="Times New Roman" w:hAnsi="Times New Roman" w:cs="Times New Roman"/>
                <w:b/>
                <w:bCs/>
                <w:sz w:val="24"/>
                <w:szCs w:val="24"/>
              </w:rPr>
              <w:t>$3,511,730</w:t>
            </w:r>
          </w:p>
        </w:tc>
        <w:tc>
          <w:tcPr>
            <w:tcW w:w="1987" w:type="dxa"/>
            <w:noWrap/>
          </w:tcPr>
          <w:p w:rsidR="006C3354" w:rsidRPr="006E324B" w:rsidRDefault="006C3354" w:rsidP="003E0EDD">
            <w:pPr>
              <w:spacing w:line="360" w:lineRule="auto"/>
              <w:jc w:val="both"/>
              <w:rPr>
                <w:rFonts w:ascii="Times New Roman" w:hAnsi="Times New Roman" w:cs="Times New Roman"/>
                <w:b/>
                <w:bCs/>
                <w:sz w:val="24"/>
                <w:szCs w:val="24"/>
              </w:rPr>
            </w:pPr>
            <w:r w:rsidRPr="006E324B">
              <w:rPr>
                <w:rFonts w:ascii="Times New Roman" w:hAnsi="Times New Roman" w:cs="Times New Roman"/>
                <w:b/>
                <w:bCs/>
                <w:sz w:val="24"/>
                <w:szCs w:val="24"/>
              </w:rPr>
              <w:t>$727,990</w:t>
            </w:r>
          </w:p>
        </w:tc>
        <w:tc>
          <w:tcPr>
            <w:tcW w:w="2575" w:type="dxa"/>
            <w:noWrap/>
          </w:tcPr>
          <w:p w:rsidR="006C3354" w:rsidRPr="006E324B" w:rsidRDefault="006C3354" w:rsidP="003E0EDD">
            <w:pPr>
              <w:spacing w:line="360" w:lineRule="auto"/>
              <w:jc w:val="both"/>
              <w:rPr>
                <w:rFonts w:ascii="Times New Roman" w:hAnsi="Times New Roman" w:cs="Times New Roman"/>
                <w:b/>
                <w:bCs/>
                <w:sz w:val="24"/>
                <w:szCs w:val="24"/>
              </w:rPr>
            </w:pPr>
            <w:r w:rsidRPr="006E324B">
              <w:rPr>
                <w:rFonts w:ascii="Times New Roman" w:hAnsi="Times New Roman" w:cs="Times New Roman"/>
                <w:b/>
                <w:bCs/>
                <w:sz w:val="24"/>
                <w:szCs w:val="24"/>
              </w:rPr>
              <w:t>$4,239,720</w:t>
            </w:r>
          </w:p>
        </w:tc>
      </w:tr>
    </w:tbl>
    <w:p w:rsidR="006C3354" w:rsidRPr="00CA3DA2" w:rsidRDefault="006C3354" w:rsidP="005478D1">
      <w:pPr>
        <w:spacing w:line="360" w:lineRule="auto"/>
        <w:jc w:val="both"/>
        <w:rPr>
          <w:rFonts w:ascii="Times New Roman" w:hAnsi="Times New Roman" w:cs="Times New Roman"/>
          <w:bCs/>
          <w:i/>
          <w:sz w:val="24"/>
          <w:szCs w:val="24"/>
        </w:rPr>
      </w:pPr>
      <w:r w:rsidRPr="00E3465E">
        <w:rPr>
          <w:rFonts w:ascii="Times New Roman" w:hAnsi="Times New Roman" w:cs="Times New Roman"/>
          <w:bCs/>
          <w:i/>
          <w:sz w:val="24"/>
          <w:szCs w:val="24"/>
        </w:rPr>
        <w:t>Original nominal values have been converted to 2010 dollars using RBA inflation calculator; 2011 va</w:t>
      </w:r>
      <w:r>
        <w:rPr>
          <w:rFonts w:ascii="Times New Roman" w:hAnsi="Times New Roman" w:cs="Times New Roman"/>
          <w:bCs/>
          <w:i/>
          <w:sz w:val="24"/>
          <w:szCs w:val="24"/>
        </w:rPr>
        <w:t xml:space="preserve">lues are in current dollars. </w:t>
      </w:r>
      <w:r w:rsidRPr="00E3465E">
        <w:rPr>
          <w:rFonts w:ascii="Times New Roman" w:hAnsi="Times New Roman" w:cs="Times New Roman"/>
          <w:bCs/>
          <w:i/>
          <w:sz w:val="24"/>
          <w:szCs w:val="24"/>
        </w:rPr>
        <w:t>Some years include co-f</w:t>
      </w:r>
      <w:r>
        <w:rPr>
          <w:rFonts w:ascii="Times New Roman" w:hAnsi="Times New Roman" w:cs="Times New Roman"/>
          <w:bCs/>
          <w:i/>
          <w:sz w:val="24"/>
          <w:szCs w:val="24"/>
        </w:rPr>
        <w:t>unding from Federal sources.</w:t>
      </w:r>
    </w:p>
    <w:p w:rsidR="006C3354" w:rsidRDefault="006C3354" w:rsidP="005478D1">
      <w:pPr>
        <w:spacing w:line="360" w:lineRule="auto"/>
        <w:jc w:val="both"/>
        <w:rPr>
          <w:rFonts w:ascii="Times New Roman" w:hAnsi="Times New Roman" w:cs="Times New Roman"/>
          <w:bCs/>
          <w:i/>
          <w:sz w:val="24"/>
          <w:szCs w:val="24"/>
        </w:rPr>
      </w:pPr>
      <w:r>
        <w:rPr>
          <w:rFonts w:ascii="Times New Roman" w:hAnsi="Times New Roman" w:cs="Times New Roman"/>
          <w:bCs/>
          <w:i/>
          <w:sz w:val="24"/>
          <w:szCs w:val="24"/>
        </w:rPr>
        <w:t>Source: Victorian Department of Treasury and Finance, Victorian State Budget Papers and Budget Update 2002-03 to 2011-12.</w:t>
      </w:r>
    </w:p>
    <w:p w:rsidR="006C3354" w:rsidRDefault="006C3354" w:rsidP="005478D1">
      <w:pPr>
        <w:spacing w:line="360" w:lineRule="auto"/>
        <w:jc w:val="both"/>
        <w:rPr>
          <w:rFonts w:ascii="Times New Roman" w:hAnsi="Times New Roman" w:cs="Times New Roman"/>
          <w:bCs/>
          <w:sz w:val="24"/>
          <w:szCs w:val="24"/>
        </w:rPr>
      </w:pPr>
    </w:p>
    <w:p w:rsidR="006C3354" w:rsidRDefault="006C3354" w:rsidP="005478D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From these figures we can estimate that climate disasters cost the Victorian public sector, in terms of output and asset investments $424 million per annum on average. It is likely that this is an underestimation of the total fiscal cost of disasters because it accounts for only immediate disaster-related output and investments, not longer term and more indirect </w:t>
      </w:r>
      <w:r>
        <w:rPr>
          <w:rFonts w:ascii="Times New Roman" w:hAnsi="Times New Roman" w:cs="Times New Roman"/>
          <w:bCs/>
          <w:sz w:val="24"/>
          <w:szCs w:val="24"/>
        </w:rPr>
        <w:lastRenderedPageBreak/>
        <w:t>spending. It also does not account for impacts on government revenue streams, such as lost taxation income from lost production.</w:t>
      </w:r>
    </w:p>
    <w:p w:rsidR="006C3354" w:rsidRDefault="006C3354" w:rsidP="005478D1">
      <w:pPr>
        <w:spacing w:line="360" w:lineRule="auto"/>
        <w:jc w:val="both"/>
        <w:rPr>
          <w:rFonts w:ascii="Times New Roman" w:hAnsi="Times New Roman" w:cs="Times New Roman"/>
          <w:bCs/>
          <w:sz w:val="24"/>
          <w:szCs w:val="24"/>
        </w:rPr>
      </w:pPr>
    </w:p>
    <w:p w:rsidR="006C3354" w:rsidRDefault="006C3354" w:rsidP="007419B4">
      <w:pPr>
        <w:spacing w:line="360" w:lineRule="auto"/>
        <w:jc w:val="both"/>
        <w:outlineLvl w:val="0"/>
        <w:rPr>
          <w:rFonts w:ascii="Times New Roman" w:hAnsi="Times New Roman" w:cs="Times New Roman"/>
          <w:bCs/>
          <w:sz w:val="24"/>
          <w:szCs w:val="24"/>
        </w:rPr>
      </w:pPr>
      <w:r>
        <w:rPr>
          <w:rFonts w:ascii="Times New Roman" w:hAnsi="Times New Roman" w:cs="Times New Roman"/>
          <w:b/>
          <w:bCs/>
          <w:sz w:val="24"/>
          <w:szCs w:val="24"/>
        </w:rPr>
        <w:t>5.</w:t>
      </w:r>
      <w:r>
        <w:rPr>
          <w:rFonts w:ascii="Times New Roman" w:hAnsi="Times New Roman" w:cs="Times New Roman"/>
          <w:b/>
          <w:bCs/>
          <w:sz w:val="24"/>
          <w:szCs w:val="24"/>
        </w:rPr>
        <w:tab/>
        <w:t>Conclusions</w:t>
      </w:r>
    </w:p>
    <w:p w:rsidR="006C3354" w:rsidRDefault="006C3354" w:rsidP="005478D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Extreme events have shaped Victoria’s history and will continue to shape her future. In particular bushfires in southeast Australia are world renowned for their severity, and this potential is expected to increase under climate change. Estimating the total costs of disasters to Victoria is no straightforward matter, and estimating the costs to particular sectors is a challenge due to a paucity of data.</w:t>
      </w:r>
    </w:p>
    <w:p w:rsidR="006C3354" w:rsidRDefault="006C3354" w:rsidP="005478D1">
      <w:pPr>
        <w:spacing w:line="360" w:lineRule="auto"/>
        <w:jc w:val="both"/>
        <w:rPr>
          <w:rFonts w:ascii="Times New Roman" w:hAnsi="Times New Roman" w:cs="Times New Roman"/>
          <w:bCs/>
          <w:sz w:val="24"/>
          <w:szCs w:val="24"/>
        </w:rPr>
      </w:pPr>
    </w:p>
    <w:p w:rsidR="006C3354" w:rsidRDefault="006C3354" w:rsidP="005478D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This paper has outlined the current state of climate anomalies in Victoria and how these are expected to increase in frequency and intensity under climate change. Vulnerability to these events exists in many sectors, and increasing resilience is an ever evolving process for Victorians. This paper has outlined some of the few vulnerability assessments that have been undertaken and identified which industries are thought to be particularly vulnerable.</w:t>
      </w:r>
    </w:p>
    <w:p w:rsidR="006C3354" w:rsidRDefault="006C3354" w:rsidP="005478D1">
      <w:pPr>
        <w:spacing w:line="360" w:lineRule="auto"/>
        <w:jc w:val="both"/>
        <w:rPr>
          <w:rFonts w:ascii="Times New Roman" w:hAnsi="Times New Roman" w:cs="Times New Roman"/>
          <w:bCs/>
          <w:sz w:val="24"/>
          <w:szCs w:val="24"/>
        </w:rPr>
      </w:pPr>
    </w:p>
    <w:p w:rsidR="006C3354" w:rsidRDefault="006C3354" w:rsidP="005478D1">
      <w:pP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The analyses of the current costs of climate anomalies to Victorian sectors presented here were selected because a) they pertain to vulnerable sectors, and b) because some cost and impact data exist. These estimates indicate that the costs of climate anomalies to vulnerable Victorian sectors are indeed very significant despite being known underestimates. </w:t>
      </w:r>
      <w:r>
        <w:rPr>
          <w:rFonts w:ascii="Times New Roman" w:hAnsi="Times New Roman" w:cs="Times New Roman"/>
          <w:sz w:val="24"/>
          <w:szCs w:val="24"/>
        </w:rPr>
        <w:t xml:space="preserve">A comprehensive assessment of sectoral level economic impacts from climate anomalies in Victoria would support climate change adaptation decision-making. Assessments of this type would be drawn from partial equilibrium analysis and would preferably utilise standard economic impact assessment methodologies as outlined in earlier work on this project (Keating and </w:t>
      </w:r>
      <w:proofErr w:type="spellStart"/>
      <w:r>
        <w:rPr>
          <w:rFonts w:ascii="Times New Roman" w:hAnsi="Times New Roman" w:cs="Times New Roman"/>
          <w:sz w:val="24"/>
          <w:szCs w:val="24"/>
        </w:rPr>
        <w:t>Handmer</w:t>
      </w:r>
      <w:proofErr w:type="spellEnd"/>
      <w:r>
        <w:rPr>
          <w:rFonts w:ascii="Times New Roman" w:hAnsi="Times New Roman" w:cs="Times New Roman"/>
          <w:sz w:val="24"/>
          <w:szCs w:val="24"/>
        </w:rPr>
        <w:t xml:space="preserve"> 2011a).</w:t>
      </w:r>
    </w:p>
    <w:p w:rsidR="006C3354" w:rsidRDefault="006C3354" w:rsidP="005478D1">
      <w:pPr>
        <w:spacing w:line="360" w:lineRule="auto"/>
        <w:jc w:val="both"/>
        <w:rPr>
          <w:rFonts w:ascii="Times New Roman" w:hAnsi="Times New Roman" w:cs="Times New Roman"/>
          <w:sz w:val="24"/>
          <w:szCs w:val="24"/>
        </w:rPr>
      </w:pPr>
    </w:p>
    <w:p w:rsidR="006C3354" w:rsidRDefault="006C3354" w:rsidP="005478D1">
      <w:pPr>
        <w:spacing w:line="360" w:lineRule="auto"/>
        <w:jc w:val="both"/>
        <w:rPr>
          <w:rFonts w:ascii="Times New Roman" w:hAnsi="Times New Roman" w:cs="Times New Roman"/>
          <w:sz w:val="24"/>
          <w:szCs w:val="24"/>
        </w:rPr>
      </w:pPr>
      <w:r>
        <w:rPr>
          <w:rFonts w:ascii="Times New Roman" w:hAnsi="Times New Roman" w:cs="Times New Roman"/>
          <w:sz w:val="24"/>
          <w:szCs w:val="24"/>
        </w:rPr>
        <w:t>How and where these costs, that are expected to grow in the future, can be reduced pertains to climate change adaptation. The field of climate change adaptation economics is in its infancy and is currently grappling with the complex interactions and uncertainties that confound estimates about the probable costs, benefits and distribution of climate change impacts and adaptation options.</w:t>
      </w:r>
    </w:p>
    <w:p w:rsidR="006C3354" w:rsidRDefault="006C3354" w:rsidP="005478D1">
      <w:pPr>
        <w:spacing w:line="360" w:lineRule="auto"/>
        <w:jc w:val="both"/>
        <w:rPr>
          <w:rFonts w:ascii="Times New Roman" w:hAnsi="Times New Roman" w:cs="Times New Roman"/>
          <w:bCs/>
          <w:sz w:val="24"/>
          <w:szCs w:val="24"/>
        </w:rPr>
      </w:pPr>
    </w:p>
    <w:p w:rsidR="006C3354" w:rsidRDefault="006C3354" w:rsidP="005478D1">
      <w:pPr>
        <w:spacing w:after="200" w:line="276" w:lineRule="auto"/>
        <w:rPr>
          <w:rFonts w:ascii="Times New Roman" w:hAnsi="Times New Roman" w:cs="Times New Roman"/>
          <w:bCs/>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6.</w:t>
      </w:r>
      <w:r>
        <w:rPr>
          <w:rFonts w:ascii="Times New Roman" w:hAnsi="Times New Roman" w:cs="Times New Roman"/>
          <w:b/>
          <w:sz w:val="24"/>
          <w:szCs w:val="24"/>
        </w:rPr>
        <w:tab/>
        <w:t>References:</w:t>
      </w:r>
    </w:p>
    <w:p w:rsidR="006C3354" w:rsidRPr="0083697E" w:rsidRDefault="006C3354" w:rsidP="0083697E">
      <w:pPr>
        <w:spacing w:line="360" w:lineRule="auto"/>
        <w:rPr>
          <w:rFonts w:ascii="Times New Roman" w:hAnsi="Times New Roman" w:cs="Times New Roman"/>
          <w:bCs/>
          <w:sz w:val="24"/>
          <w:szCs w:val="24"/>
        </w:rPr>
      </w:pPr>
      <w:proofErr w:type="spellStart"/>
      <w:r w:rsidRPr="0083697E">
        <w:rPr>
          <w:rFonts w:ascii="Times New Roman" w:hAnsi="Times New Roman" w:cs="Times New Roman"/>
          <w:bCs/>
          <w:sz w:val="24"/>
          <w:szCs w:val="24"/>
        </w:rPr>
        <w:t>Alberini</w:t>
      </w:r>
      <w:proofErr w:type="spellEnd"/>
      <w:r w:rsidRPr="0083697E">
        <w:rPr>
          <w:rFonts w:ascii="Times New Roman" w:hAnsi="Times New Roman" w:cs="Times New Roman"/>
          <w:bCs/>
          <w:sz w:val="24"/>
          <w:szCs w:val="24"/>
        </w:rPr>
        <w:t xml:space="preserve"> et al. (2002) </w:t>
      </w:r>
      <w:r w:rsidRPr="0083697E">
        <w:rPr>
          <w:rFonts w:ascii="Times New Roman" w:hAnsi="Times New Roman" w:cs="Times New Roman"/>
          <w:bCs/>
          <w:i/>
          <w:sz w:val="24"/>
          <w:szCs w:val="24"/>
        </w:rPr>
        <w:t>Does the Value of a Statistical Life Vary with Age and Health Status? Evidence from the United States and Canada</w:t>
      </w:r>
      <w:r w:rsidRPr="0083697E">
        <w:rPr>
          <w:rFonts w:ascii="Times New Roman" w:hAnsi="Times New Roman" w:cs="Times New Roman"/>
          <w:bCs/>
          <w:sz w:val="24"/>
          <w:szCs w:val="24"/>
        </w:rPr>
        <w:t xml:space="preserve">, Discussion Paper 02-19, Resources for the Future, </w:t>
      </w:r>
      <w:hyperlink r:id="rId10" w:history="1">
        <w:r w:rsidRPr="0083697E">
          <w:rPr>
            <w:rStyle w:val="Hyperlink"/>
            <w:rFonts w:ascii="Times New Roman" w:hAnsi="Times New Roman"/>
            <w:bCs/>
            <w:sz w:val="24"/>
            <w:szCs w:val="24"/>
          </w:rPr>
          <w:t>www.rff.org/documents/RFF-DP-02-19.pdf</w:t>
        </w:r>
      </w:hyperlink>
      <w:r w:rsidRPr="0083697E">
        <w:rPr>
          <w:rFonts w:ascii="Times New Roman" w:hAnsi="Times New Roman" w:cs="Times New Roman"/>
          <w:bCs/>
          <w:sz w:val="24"/>
          <w:szCs w:val="24"/>
        </w:rPr>
        <w:t xml:space="preserve"> Accessed 5 December 2011.</w:t>
      </w:r>
    </w:p>
    <w:p w:rsidR="006C3354" w:rsidRDefault="006C3354" w:rsidP="002A1BB6">
      <w:pPr>
        <w:spacing w:line="360" w:lineRule="auto"/>
        <w:rPr>
          <w:rFonts w:ascii="Times New Roman" w:hAnsi="Times New Roman" w:cs="Times New Roman"/>
          <w:bCs/>
          <w:sz w:val="24"/>
          <w:szCs w:val="24"/>
        </w:rPr>
      </w:pPr>
    </w:p>
    <w:p w:rsidR="006C3354" w:rsidRPr="00F76C79" w:rsidRDefault="006C3354" w:rsidP="00F76C79">
      <w:pPr>
        <w:spacing w:line="360" w:lineRule="auto"/>
        <w:rPr>
          <w:rFonts w:ascii="Times New Roman" w:hAnsi="Times New Roman" w:cs="Times New Roman"/>
          <w:bCs/>
          <w:sz w:val="24"/>
          <w:szCs w:val="24"/>
        </w:rPr>
      </w:pPr>
      <w:proofErr w:type="gramStart"/>
      <w:r>
        <w:rPr>
          <w:rFonts w:ascii="Times New Roman" w:hAnsi="Times New Roman" w:cs="Times New Roman"/>
          <w:bCs/>
          <w:sz w:val="24"/>
          <w:szCs w:val="24"/>
        </w:rPr>
        <w:t>American Red Cross</w:t>
      </w:r>
      <w:r w:rsidRPr="00F76C79">
        <w:rPr>
          <w:rFonts w:ascii="Times New Roman" w:hAnsi="Times New Roman" w:cs="Times New Roman"/>
          <w:bCs/>
          <w:sz w:val="24"/>
          <w:szCs w:val="24"/>
        </w:rPr>
        <w:t xml:space="preserve"> </w:t>
      </w:r>
      <w:r>
        <w:rPr>
          <w:rFonts w:ascii="Times New Roman" w:hAnsi="Times New Roman" w:cs="Times New Roman"/>
          <w:bCs/>
          <w:sz w:val="24"/>
          <w:szCs w:val="24"/>
        </w:rPr>
        <w:t>(2011)</w:t>
      </w:r>
      <w:r w:rsidRPr="00F76C79">
        <w:rPr>
          <w:rFonts w:ascii="Times New Roman" w:hAnsi="Times New Roman" w:cs="Times New Roman"/>
          <w:bCs/>
          <w:sz w:val="24"/>
          <w:szCs w:val="24"/>
        </w:rPr>
        <w:t xml:space="preserve"> Heat waves.</w:t>
      </w:r>
      <w:proofErr w:type="gramEnd"/>
      <w:r w:rsidRPr="00F76C79">
        <w:rPr>
          <w:rFonts w:ascii="Times New Roman" w:hAnsi="Times New Roman" w:cs="Times New Roman"/>
          <w:bCs/>
          <w:sz w:val="24"/>
          <w:szCs w:val="24"/>
        </w:rPr>
        <w:t xml:space="preserve"> Available from: </w:t>
      </w:r>
      <w:hyperlink r:id="rId11" w:history="1">
        <w:r w:rsidRPr="005A263F">
          <w:rPr>
            <w:rStyle w:val="Hyperlink"/>
            <w:rFonts w:ascii="Times New Roman" w:hAnsi="Times New Roman"/>
            <w:bCs/>
            <w:sz w:val="24"/>
            <w:szCs w:val="24"/>
          </w:rPr>
          <w:t>http://www.redcross.org/portal/site/en/menuitem.86f46a12f382290517a8f210b80f78a0/?vgnextoid=8cc6a5f0f013b110VgnVCM10000089f0870aRCRD</w:t>
        </w:r>
      </w:hyperlink>
      <w:r>
        <w:rPr>
          <w:rFonts w:ascii="Times New Roman" w:hAnsi="Times New Roman" w:cs="Times New Roman"/>
          <w:bCs/>
          <w:sz w:val="24"/>
          <w:szCs w:val="24"/>
        </w:rPr>
        <w:t xml:space="preserve"> </w:t>
      </w:r>
    </w:p>
    <w:p w:rsidR="006C3354" w:rsidRDefault="006C3354" w:rsidP="00D30BBB">
      <w:pPr>
        <w:spacing w:line="360" w:lineRule="auto"/>
        <w:rPr>
          <w:rFonts w:ascii="Times New Roman" w:hAnsi="Times New Roman" w:cs="Times New Roman"/>
          <w:bCs/>
          <w:sz w:val="24"/>
          <w:szCs w:val="24"/>
        </w:rPr>
      </w:pPr>
    </w:p>
    <w:p w:rsidR="006C3354" w:rsidRDefault="006C3354" w:rsidP="00D30BBB">
      <w:pPr>
        <w:spacing w:line="360" w:lineRule="auto"/>
        <w:rPr>
          <w:rFonts w:ascii="Times New Roman" w:hAnsi="Times New Roman" w:cs="Times New Roman"/>
          <w:bCs/>
          <w:sz w:val="24"/>
          <w:szCs w:val="24"/>
        </w:rPr>
      </w:pPr>
      <w:r>
        <w:rPr>
          <w:rFonts w:ascii="Times New Roman" w:hAnsi="Times New Roman" w:cs="Times New Roman"/>
          <w:bCs/>
          <w:sz w:val="24"/>
          <w:szCs w:val="24"/>
        </w:rPr>
        <w:t>Australian Broadcasting Corporation (2011) ‘</w:t>
      </w:r>
      <w:r w:rsidRPr="00D30BBB">
        <w:rPr>
          <w:rFonts w:ascii="Times New Roman" w:hAnsi="Times New Roman" w:cs="Times New Roman"/>
          <w:bCs/>
          <w:sz w:val="24"/>
          <w:szCs w:val="24"/>
        </w:rPr>
        <w:t xml:space="preserve">Premier Ted </w:t>
      </w:r>
      <w:proofErr w:type="spellStart"/>
      <w:r w:rsidRPr="00D30BBB">
        <w:rPr>
          <w:rFonts w:ascii="Times New Roman" w:hAnsi="Times New Roman" w:cs="Times New Roman"/>
          <w:bCs/>
          <w:sz w:val="24"/>
          <w:szCs w:val="24"/>
        </w:rPr>
        <w:t>Baillieu</w:t>
      </w:r>
      <w:proofErr w:type="spellEnd"/>
      <w:r w:rsidRPr="00D30BBB">
        <w:rPr>
          <w:rFonts w:ascii="Times New Roman" w:hAnsi="Times New Roman" w:cs="Times New Roman"/>
          <w:bCs/>
          <w:sz w:val="24"/>
          <w:szCs w:val="24"/>
        </w:rPr>
        <w:t xml:space="preserve"> discusses Victoria's flood situation</w:t>
      </w:r>
      <w:r>
        <w:rPr>
          <w:rFonts w:ascii="Times New Roman" w:hAnsi="Times New Roman" w:cs="Times New Roman"/>
          <w:bCs/>
          <w:sz w:val="24"/>
          <w:szCs w:val="24"/>
        </w:rPr>
        <w:t xml:space="preserve">’, 7:30 Report 24/01/2011, Reporter: Tracy Bowden, </w:t>
      </w:r>
      <w:hyperlink r:id="rId12" w:history="1">
        <w:r w:rsidRPr="005A263F">
          <w:rPr>
            <w:rStyle w:val="Hyperlink"/>
            <w:rFonts w:ascii="Times New Roman" w:hAnsi="Times New Roman"/>
            <w:bCs/>
            <w:sz w:val="24"/>
            <w:szCs w:val="24"/>
          </w:rPr>
          <w:t>http://www.abc.net.au/7.30/content/2011/s3120655.htm</w:t>
        </w:r>
      </w:hyperlink>
      <w:r>
        <w:rPr>
          <w:rFonts w:ascii="Times New Roman" w:hAnsi="Times New Roman" w:cs="Times New Roman"/>
          <w:bCs/>
          <w:sz w:val="24"/>
          <w:szCs w:val="24"/>
        </w:rPr>
        <w:t xml:space="preserve"> Accessed 8 December 2011.</w:t>
      </w:r>
    </w:p>
    <w:p w:rsidR="006C3354" w:rsidRPr="00F76C79" w:rsidRDefault="006C3354" w:rsidP="00F76C79">
      <w:pPr>
        <w:spacing w:line="360" w:lineRule="auto"/>
        <w:rPr>
          <w:rFonts w:ascii="Times New Roman" w:hAnsi="Times New Roman" w:cs="Times New Roman"/>
          <w:bCs/>
          <w:sz w:val="24"/>
          <w:szCs w:val="24"/>
        </w:rPr>
      </w:pPr>
    </w:p>
    <w:p w:rsidR="006C3354" w:rsidRPr="00F76C79" w:rsidRDefault="006C3354" w:rsidP="00F76C79">
      <w:pPr>
        <w:spacing w:line="360" w:lineRule="auto"/>
        <w:rPr>
          <w:rFonts w:ascii="Times New Roman" w:hAnsi="Times New Roman" w:cs="Times New Roman"/>
          <w:bCs/>
          <w:sz w:val="24"/>
          <w:szCs w:val="24"/>
        </w:rPr>
      </w:pPr>
      <w:r w:rsidRPr="00F76C79">
        <w:rPr>
          <w:rFonts w:ascii="Times New Roman" w:hAnsi="Times New Roman" w:cs="Times New Roman"/>
          <w:bCs/>
          <w:sz w:val="24"/>
          <w:szCs w:val="24"/>
        </w:rPr>
        <w:t>Australian Bureau of Agri</w:t>
      </w:r>
      <w:r>
        <w:rPr>
          <w:rFonts w:ascii="Times New Roman" w:hAnsi="Times New Roman" w:cs="Times New Roman"/>
          <w:bCs/>
          <w:sz w:val="24"/>
          <w:szCs w:val="24"/>
        </w:rPr>
        <w:t>cultural and Resource Economics</w:t>
      </w:r>
      <w:r w:rsidRPr="00F76C79">
        <w:rPr>
          <w:rFonts w:ascii="Times New Roman" w:hAnsi="Times New Roman" w:cs="Times New Roman"/>
          <w:bCs/>
          <w:sz w:val="24"/>
          <w:szCs w:val="24"/>
        </w:rPr>
        <w:t xml:space="preserve"> </w:t>
      </w:r>
      <w:r>
        <w:rPr>
          <w:rFonts w:ascii="Times New Roman" w:hAnsi="Times New Roman" w:cs="Times New Roman"/>
          <w:bCs/>
          <w:sz w:val="24"/>
          <w:szCs w:val="24"/>
        </w:rPr>
        <w:t>(2008)</w:t>
      </w:r>
      <w:r w:rsidRPr="00F76C79">
        <w:rPr>
          <w:rFonts w:ascii="Times New Roman" w:hAnsi="Times New Roman" w:cs="Times New Roman"/>
          <w:bCs/>
          <w:sz w:val="24"/>
          <w:szCs w:val="24"/>
        </w:rPr>
        <w:t xml:space="preserve"> Australian farm survey results, 2005-06 to 2007-08. Commonwealth of Australia: Canberra.</w:t>
      </w:r>
    </w:p>
    <w:p w:rsidR="006C3354" w:rsidRPr="00F76C79" w:rsidRDefault="006C3354" w:rsidP="00F76C79">
      <w:pPr>
        <w:spacing w:line="360" w:lineRule="auto"/>
        <w:rPr>
          <w:rFonts w:ascii="Times New Roman" w:hAnsi="Times New Roman" w:cs="Times New Roman"/>
          <w:bCs/>
          <w:sz w:val="24"/>
          <w:szCs w:val="24"/>
        </w:rPr>
      </w:pPr>
    </w:p>
    <w:p w:rsidR="006C3354" w:rsidRDefault="006C3354" w:rsidP="00F76C79">
      <w:pPr>
        <w:spacing w:line="360" w:lineRule="auto"/>
        <w:rPr>
          <w:rFonts w:ascii="Times New Roman" w:hAnsi="Times New Roman" w:cs="Times New Roman"/>
          <w:bCs/>
          <w:sz w:val="24"/>
          <w:szCs w:val="24"/>
        </w:rPr>
      </w:pPr>
      <w:r>
        <w:rPr>
          <w:rFonts w:ascii="Times New Roman" w:hAnsi="Times New Roman" w:cs="Times New Roman"/>
          <w:bCs/>
          <w:sz w:val="24"/>
          <w:szCs w:val="24"/>
        </w:rPr>
        <w:t>Australian Bureau of Statistics</w:t>
      </w:r>
      <w:r w:rsidRPr="00F76C79">
        <w:rPr>
          <w:rFonts w:ascii="Times New Roman" w:hAnsi="Times New Roman" w:cs="Times New Roman"/>
          <w:bCs/>
          <w:sz w:val="24"/>
          <w:szCs w:val="24"/>
        </w:rPr>
        <w:t xml:space="preserve"> </w:t>
      </w:r>
      <w:r>
        <w:rPr>
          <w:rFonts w:ascii="Times New Roman" w:hAnsi="Times New Roman" w:cs="Times New Roman"/>
          <w:bCs/>
          <w:sz w:val="24"/>
          <w:szCs w:val="24"/>
        </w:rPr>
        <w:t>(2006)</w:t>
      </w:r>
      <w:r w:rsidRPr="00F76C79">
        <w:rPr>
          <w:rFonts w:ascii="Times New Roman" w:hAnsi="Times New Roman" w:cs="Times New Roman"/>
          <w:bCs/>
          <w:sz w:val="24"/>
          <w:szCs w:val="24"/>
        </w:rPr>
        <w:t xml:space="preserve"> Agriculture in focus: farming families, Australia, 2006. Available from: </w:t>
      </w:r>
      <w:hyperlink r:id="rId13" w:history="1">
        <w:r w:rsidRPr="005A263F">
          <w:rPr>
            <w:rStyle w:val="Hyperlink"/>
            <w:rFonts w:ascii="Times New Roman" w:hAnsi="Times New Roman"/>
            <w:bCs/>
            <w:sz w:val="24"/>
            <w:szCs w:val="24"/>
          </w:rPr>
          <w:t>http://www.abs.gov.au/AUSSTATS/abs@.nsf/Latestproducts/7104.0.55.001Main%20Features12006?opendocument&amp;tabname=Summary&amp;prodno=7104.0.55.001&amp;issue=2006&amp;num=&amp;view</w:t>
        </w:r>
      </w:hyperlink>
      <w:r w:rsidRPr="00F76C79">
        <w:rPr>
          <w:rFonts w:ascii="Times New Roman" w:hAnsi="Times New Roman" w:cs="Times New Roman"/>
          <w:bCs/>
          <w:sz w:val="24"/>
          <w:szCs w:val="24"/>
        </w:rPr>
        <w:t xml:space="preserve">= </w:t>
      </w:r>
    </w:p>
    <w:p w:rsidR="006C3354" w:rsidRDefault="006C3354" w:rsidP="00F76C79">
      <w:pPr>
        <w:spacing w:line="360" w:lineRule="auto"/>
        <w:rPr>
          <w:rFonts w:ascii="Times New Roman" w:hAnsi="Times New Roman" w:cs="Times New Roman"/>
          <w:bCs/>
          <w:sz w:val="24"/>
          <w:szCs w:val="24"/>
        </w:rPr>
      </w:pPr>
    </w:p>
    <w:p w:rsidR="006C3354" w:rsidRPr="00941D2E" w:rsidRDefault="006C3354" w:rsidP="00F76C79">
      <w:pPr>
        <w:spacing w:line="360" w:lineRule="auto"/>
        <w:rPr>
          <w:rFonts w:ascii="Times New Roman" w:hAnsi="Times New Roman" w:cs="Times New Roman"/>
          <w:bCs/>
          <w:sz w:val="24"/>
          <w:szCs w:val="24"/>
        </w:rPr>
      </w:pPr>
      <w:proofErr w:type="gramStart"/>
      <w:r>
        <w:rPr>
          <w:rFonts w:ascii="Times New Roman" w:hAnsi="Times New Roman" w:cs="Times New Roman"/>
          <w:bCs/>
          <w:sz w:val="24"/>
          <w:szCs w:val="24"/>
        </w:rPr>
        <w:t xml:space="preserve">Australian Emergency Management Institute (2011) </w:t>
      </w:r>
      <w:r w:rsidRPr="00941D2E">
        <w:rPr>
          <w:rFonts w:ascii="Times New Roman" w:hAnsi="Times New Roman" w:cs="Times New Roman"/>
          <w:bCs/>
          <w:i/>
          <w:sz w:val="24"/>
          <w:szCs w:val="24"/>
        </w:rPr>
        <w:t>Attorney-General’s Department Disasters Database</w:t>
      </w:r>
      <w:r>
        <w:rPr>
          <w:rFonts w:ascii="Times New Roman" w:hAnsi="Times New Roman" w:cs="Times New Roman"/>
          <w:bCs/>
          <w:sz w:val="24"/>
          <w:szCs w:val="24"/>
        </w:rPr>
        <w:t xml:space="preserve">, Australian Government, </w:t>
      </w:r>
      <w:hyperlink r:id="rId14" w:history="1">
        <w:r w:rsidRPr="005862A8">
          <w:rPr>
            <w:rStyle w:val="Hyperlink"/>
            <w:rFonts w:ascii="Times New Roman" w:hAnsi="Times New Roman"/>
            <w:bCs/>
            <w:sz w:val="24"/>
            <w:szCs w:val="24"/>
          </w:rPr>
          <w:t>http://www.disasters.ema.gov.au/</w:t>
        </w:r>
      </w:hyperlink>
      <w:r>
        <w:rPr>
          <w:rFonts w:ascii="Times New Roman" w:hAnsi="Times New Roman" w:cs="Times New Roman"/>
          <w:bCs/>
          <w:sz w:val="24"/>
          <w:szCs w:val="24"/>
        </w:rPr>
        <w:t xml:space="preserve"> Accessed 1 November 2011.</w:t>
      </w:r>
      <w:proofErr w:type="gramEnd"/>
    </w:p>
    <w:p w:rsidR="006C3354" w:rsidRDefault="006C3354" w:rsidP="00F76C79">
      <w:pPr>
        <w:spacing w:line="360" w:lineRule="auto"/>
        <w:rPr>
          <w:rFonts w:ascii="Times New Roman" w:hAnsi="Times New Roman" w:cs="Times New Roman"/>
          <w:bCs/>
          <w:sz w:val="24"/>
          <w:szCs w:val="24"/>
        </w:rPr>
      </w:pPr>
    </w:p>
    <w:p w:rsidR="006C3354" w:rsidRPr="0083697E" w:rsidRDefault="006C3354" w:rsidP="00D30BBB">
      <w:pPr>
        <w:spacing w:line="360" w:lineRule="auto"/>
        <w:rPr>
          <w:rFonts w:ascii="Times New Roman" w:hAnsi="Times New Roman" w:cs="Times New Roman"/>
          <w:bCs/>
          <w:sz w:val="24"/>
          <w:szCs w:val="24"/>
        </w:rPr>
      </w:pPr>
      <w:proofErr w:type="spellStart"/>
      <w:r w:rsidRPr="0083697E">
        <w:rPr>
          <w:rFonts w:ascii="Times New Roman" w:hAnsi="Times New Roman" w:cs="Times New Roman"/>
          <w:bCs/>
          <w:sz w:val="24"/>
          <w:szCs w:val="24"/>
        </w:rPr>
        <w:t>Bambrick</w:t>
      </w:r>
      <w:proofErr w:type="spellEnd"/>
      <w:r w:rsidRPr="0083697E">
        <w:rPr>
          <w:rFonts w:ascii="Times New Roman" w:hAnsi="Times New Roman" w:cs="Times New Roman"/>
          <w:bCs/>
          <w:sz w:val="24"/>
          <w:szCs w:val="24"/>
        </w:rPr>
        <w:t xml:space="preserve"> et al (2008) </w:t>
      </w:r>
      <w:r w:rsidRPr="0083697E">
        <w:rPr>
          <w:rFonts w:ascii="Times New Roman" w:hAnsi="Times New Roman" w:cs="Times New Roman"/>
          <w:bCs/>
          <w:i/>
          <w:sz w:val="24"/>
          <w:szCs w:val="24"/>
        </w:rPr>
        <w:t xml:space="preserve">The impacts of climate change on three health outcomes: temperature-related mortality and hospitalisations, </w:t>
      </w:r>
      <w:proofErr w:type="spellStart"/>
      <w:r w:rsidRPr="0083697E">
        <w:rPr>
          <w:rFonts w:ascii="Times New Roman" w:hAnsi="Times New Roman" w:cs="Times New Roman"/>
          <w:bCs/>
          <w:i/>
          <w:sz w:val="24"/>
          <w:szCs w:val="24"/>
        </w:rPr>
        <w:t>salmonellosis</w:t>
      </w:r>
      <w:proofErr w:type="spellEnd"/>
      <w:r w:rsidRPr="0083697E">
        <w:rPr>
          <w:rFonts w:ascii="Times New Roman" w:hAnsi="Times New Roman" w:cs="Times New Roman"/>
          <w:bCs/>
          <w:i/>
          <w:sz w:val="24"/>
          <w:szCs w:val="24"/>
        </w:rPr>
        <w:t xml:space="preserve"> and other bacterial gastroenteritis, and population at risk from dengue</w:t>
      </w:r>
      <w:r w:rsidRPr="0083697E">
        <w:rPr>
          <w:rFonts w:ascii="Times New Roman" w:hAnsi="Times New Roman" w:cs="Times New Roman"/>
          <w:bCs/>
          <w:sz w:val="24"/>
          <w:szCs w:val="24"/>
        </w:rPr>
        <w:t xml:space="preserve">, </w:t>
      </w:r>
      <w:proofErr w:type="spellStart"/>
      <w:r w:rsidRPr="0083697E">
        <w:rPr>
          <w:rFonts w:ascii="Times New Roman" w:hAnsi="Times New Roman" w:cs="Times New Roman"/>
          <w:bCs/>
          <w:sz w:val="24"/>
          <w:szCs w:val="24"/>
        </w:rPr>
        <w:t>Garnaut</w:t>
      </w:r>
      <w:proofErr w:type="spellEnd"/>
      <w:r w:rsidRPr="0083697E">
        <w:rPr>
          <w:rFonts w:ascii="Times New Roman" w:hAnsi="Times New Roman" w:cs="Times New Roman"/>
          <w:bCs/>
          <w:sz w:val="24"/>
          <w:szCs w:val="24"/>
        </w:rPr>
        <w:t xml:space="preserve"> Climate Change Review, </w:t>
      </w:r>
      <w:hyperlink r:id="rId15" w:history="1">
        <w:r w:rsidRPr="0083697E">
          <w:rPr>
            <w:rStyle w:val="Hyperlink"/>
            <w:rFonts w:ascii="Times New Roman" w:hAnsi="Times New Roman"/>
            <w:bCs/>
            <w:sz w:val="24"/>
            <w:szCs w:val="24"/>
          </w:rPr>
          <w:t>http://www.garnautreview.org.au/CA25734E0016A131/WebObj/03-AThreehealthoutcomes/$File/03-A%20Three%20health%20outcomes.pdf</w:t>
        </w:r>
      </w:hyperlink>
      <w:r w:rsidRPr="0083697E">
        <w:rPr>
          <w:rFonts w:ascii="Times New Roman" w:hAnsi="Times New Roman" w:cs="Times New Roman"/>
          <w:bCs/>
          <w:sz w:val="24"/>
          <w:szCs w:val="24"/>
        </w:rPr>
        <w:t xml:space="preserve"> Accessed 5 December 2011.</w:t>
      </w:r>
    </w:p>
    <w:p w:rsidR="006C3354" w:rsidRDefault="006C3354" w:rsidP="00F76C79">
      <w:pPr>
        <w:spacing w:line="360" w:lineRule="auto"/>
        <w:rPr>
          <w:rFonts w:ascii="Times New Roman" w:hAnsi="Times New Roman" w:cs="Times New Roman"/>
          <w:bCs/>
          <w:sz w:val="24"/>
          <w:szCs w:val="24"/>
        </w:rPr>
      </w:pPr>
    </w:p>
    <w:p w:rsidR="006C3354" w:rsidRPr="00BE2FC4" w:rsidRDefault="006C3354" w:rsidP="00F76C79">
      <w:pPr>
        <w:spacing w:line="36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Barr, N. et al. (2005) </w:t>
      </w:r>
      <w:r>
        <w:rPr>
          <w:rFonts w:ascii="Times New Roman" w:hAnsi="Times New Roman" w:cs="Times New Roman"/>
          <w:bCs/>
          <w:i/>
          <w:sz w:val="24"/>
          <w:szCs w:val="24"/>
        </w:rPr>
        <w:t>Australia’s farmers: Past, present and future</w:t>
      </w:r>
      <w:r>
        <w:rPr>
          <w:rFonts w:ascii="Times New Roman" w:hAnsi="Times New Roman" w:cs="Times New Roman"/>
          <w:bCs/>
          <w:sz w:val="24"/>
          <w:szCs w:val="24"/>
        </w:rPr>
        <w:t xml:space="preserve">, Land and Water Australia, Department of Primary Industries, </w:t>
      </w:r>
      <w:hyperlink r:id="rId16" w:history="1">
        <w:r w:rsidRPr="005A263F">
          <w:rPr>
            <w:rStyle w:val="Hyperlink"/>
            <w:rFonts w:ascii="Times New Roman" w:hAnsi="Times New Roman"/>
            <w:bCs/>
            <w:sz w:val="24"/>
            <w:szCs w:val="24"/>
          </w:rPr>
          <w:t>http://lwa.gov.au/files/products/social-and-institutional-research-program/pr050941/pr050941.pdf</w:t>
        </w:r>
      </w:hyperlink>
      <w:r>
        <w:rPr>
          <w:rFonts w:ascii="Times New Roman" w:hAnsi="Times New Roman" w:cs="Times New Roman"/>
          <w:bCs/>
          <w:sz w:val="24"/>
          <w:szCs w:val="24"/>
        </w:rPr>
        <w:t xml:space="preserve"> Accessed 8 December 2011.</w:t>
      </w:r>
    </w:p>
    <w:p w:rsidR="006C3354" w:rsidRPr="00F76C79" w:rsidRDefault="006C3354" w:rsidP="00F76C79">
      <w:pPr>
        <w:spacing w:line="360" w:lineRule="auto"/>
        <w:rPr>
          <w:rFonts w:ascii="Times New Roman" w:hAnsi="Times New Roman" w:cs="Times New Roman"/>
          <w:bCs/>
          <w:sz w:val="24"/>
          <w:szCs w:val="24"/>
        </w:rPr>
      </w:pPr>
    </w:p>
    <w:p w:rsidR="006C3354" w:rsidRPr="0083697E" w:rsidRDefault="006C3354" w:rsidP="0083697E">
      <w:pPr>
        <w:spacing w:line="360" w:lineRule="auto"/>
        <w:rPr>
          <w:rFonts w:ascii="Times New Roman" w:hAnsi="Times New Roman" w:cs="Times New Roman"/>
          <w:bCs/>
          <w:sz w:val="24"/>
          <w:szCs w:val="24"/>
        </w:rPr>
      </w:pPr>
      <w:r w:rsidRPr="0083697E">
        <w:rPr>
          <w:rFonts w:ascii="Times New Roman" w:hAnsi="Times New Roman" w:cs="Times New Roman"/>
          <w:bCs/>
          <w:sz w:val="24"/>
          <w:szCs w:val="24"/>
        </w:rPr>
        <w:t>Bi et al. (2010) ‘</w:t>
      </w:r>
      <w:proofErr w:type="gramStart"/>
      <w:r w:rsidRPr="0083697E">
        <w:rPr>
          <w:rFonts w:ascii="Times New Roman" w:hAnsi="Times New Roman" w:cs="Times New Roman"/>
          <w:bCs/>
          <w:sz w:val="24"/>
          <w:szCs w:val="24"/>
        </w:rPr>
        <w:t>The</w:t>
      </w:r>
      <w:proofErr w:type="gramEnd"/>
      <w:r w:rsidRPr="0083697E">
        <w:rPr>
          <w:rFonts w:ascii="Times New Roman" w:hAnsi="Times New Roman" w:cs="Times New Roman"/>
          <w:bCs/>
          <w:sz w:val="24"/>
          <w:szCs w:val="24"/>
        </w:rPr>
        <w:t xml:space="preserve"> Effects of Extreme Heat on Human Mortality and Morbidity in Australia: Implications for Public Health’, </w:t>
      </w:r>
      <w:r w:rsidRPr="0083697E">
        <w:rPr>
          <w:rFonts w:ascii="Times New Roman" w:hAnsi="Times New Roman" w:cs="Times New Roman"/>
          <w:bCs/>
          <w:i/>
          <w:sz w:val="24"/>
          <w:szCs w:val="24"/>
        </w:rPr>
        <w:t>Asia-Pacific Journal of Public Health</w:t>
      </w:r>
      <w:r w:rsidRPr="0083697E">
        <w:rPr>
          <w:rFonts w:ascii="Times New Roman" w:hAnsi="Times New Roman" w:cs="Times New Roman"/>
          <w:bCs/>
          <w:sz w:val="24"/>
          <w:szCs w:val="24"/>
        </w:rPr>
        <w:t xml:space="preserve"> </w:t>
      </w:r>
      <w:r w:rsidRPr="0083697E">
        <w:rPr>
          <w:rFonts w:ascii="Times New Roman" w:hAnsi="Times New Roman" w:cs="Times New Roman"/>
          <w:b/>
          <w:bCs/>
          <w:sz w:val="24"/>
          <w:szCs w:val="24"/>
        </w:rPr>
        <w:t>23</w:t>
      </w:r>
      <w:r w:rsidRPr="0083697E">
        <w:rPr>
          <w:rFonts w:ascii="Times New Roman" w:hAnsi="Times New Roman" w:cs="Times New Roman"/>
          <w:bCs/>
          <w:sz w:val="24"/>
          <w:szCs w:val="24"/>
        </w:rPr>
        <w:t>(2) 27S–</w:t>
      </w:r>
    </w:p>
    <w:p w:rsidR="006C3354" w:rsidRPr="0083697E" w:rsidRDefault="006C3354" w:rsidP="007419B4">
      <w:pPr>
        <w:spacing w:line="360" w:lineRule="auto"/>
        <w:outlineLvl w:val="0"/>
        <w:rPr>
          <w:rFonts w:ascii="Times New Roman" w:hAnsi="Times New Roman" w:cs="Times New Roman"/>
          <w:bCs/>
          <w:sz w:val="24"/>
          <w:szCs w:val="24"/>
        </w:rPr>
      </w:pPr>
      <w:r w:rsidRPr="0083697E">
        <w:rPr>
          <w:rFonts w:ascii="Times New Roman" w:hAnsi="Times New Roman" w:cs="Times New Roman"/>
          <w:bCs/>
          <w:sz w:val="24"/>
          <w:szCs w:val="24"/>
        </w:rPr>
        <w:t>36S.</w:t>
      </w:r>
    </w:p>
    <w:p w:rsidR="006C3354" w:rsidRDefault="006C3354" w:rsidP="00F76C79">
      <w:pPr>
        <w:spacing w:line="360" w:lineRule="auto"/>
        <w:rPr>
          <w:rFonts w:ascii="Times New Roman" w:hAnsi="Times New Roman" w:cs="Times New Roman"/>
          <w:bCs/>
          <w:sz w:val="24"/>
          <w:szCs w:val="24"/>
        </w:rPr>
      </w:pPr>
    </w:p>
    <w:p w:rsidR="006C3354" w:rsidRDefault="006C3354" w:rsidP="00931461">
      <w:pPr>
        <w:spacing w:line="360" w:lineRule="auto"/>
        <w:rPr>
          <w:rFonts w:ascii="Times New Roman" w:hAnsi="Times New Roman" w:cs="Times New Roman"/>
          <w:bCs/>
          <w:sz w:val="24"/>
          <w:szCs w:val="24"/>
        </w:rPr>
      </w:pPr>
      <w:proofErr w:type="spellStart"/>
      <w:r w:rsidRPr="00931461">
        <w:rPr>
          <w:rFonts w:ascii="Times New Roman" w:hAnsi="Times New Roman" w:cs="Times New Roman"/>
          <w:bCs/>
          <w:sz w:val="24"/>
          <w:szCs w:val="24"/>
        </w:rPr>
        <w:t>Blong</w:t>
      </w:r>
      <w:proofErr w:type="spellEnd"/>
      <w:r w:rsidRPr="00931461">
        <w:rPr>
          <w:rFonts w:ascii="Times New Roman" w:hAnsi="Times New Roman" w:cs="Times New Roman"/>
          <w:bCs/>
          <w:sz w:val="24"/>
          <w:szCs w:val="24"/>
        </w:rPr>
        <w:t>, R. (2004) Natural Hazards Risk Assessment: An Australian Perspective, Issues in Risk</w:t>
      </w:r>
      <w:r>
        <w:rPr>
          <w:rFonts w:ascii="Times New Roman" w:hAnsi="Times New Roman" w:cs="Times New Roman"/>
          <w:bCs/>
          <w:sz w:val="24"/>
          <w:szCs w:val="24"/>
        </w:rPr>
        <w:t xml:space="preserve"> </w:t>
      </w:r>
      <w:r w:rsidRPr="00931461">
        <w:rPr>
          <w:rFonts w:ascii="Times New Roman" w:hAnsi="Times New Roman" w:cs="Times New Roman"/>
          <w:bCs/>
          <w:sz w:val="24"/>
          <w:szCs w:val="24"/>
        </w:rPr>
        <w:t>Science, Benfield Hazard Research Centre and Risk Frontiers.</w:t>
      </w:r>
    </w:p>
    <w:p w:rsidR="006C3354" w:rsidRDefault="006C3354" w:rsidP="00F76C79">
      <w:pPr>
        <w:spacing w:line="360" w:lineRule="auto"/>
        <w:rPr>
          <w:rFonts w:ascii="Times New Roman" w:hAnsi="Times New Roman" w:cs="Times New Roman"/>
          <w:bCs/>
          <w:sz w:val="24"/>
          <w:szCs w:val="24"/>
        </w:rPr>
      </w:pPr>
    </w:p>
    <w:p w:rsidR="006C3354" w:rsidRPr="00307548" w:rsidRDefault="006C3354" w:rsidP="00307548">
      <w:pPr>
        <w:spacing w:line="360" w:lineRule="auto"/>
        <w:rPr>
          <w:rFonts w:ascii="Times New Roman" w:hAnsi="Times New Roman" w:cs="Times New Roman"/>
          <w:bCs/>
          <w:sz w:val="24"/>
          <w:szCs w:val="24"/>
        </w:rPr>
      </w:pPr>
      <w:proofErr w:type="spellStart"/>
      <w:r>
        <w:rPr>
          <w:rFonts w:ascii="Times New Roman" w:hAnsi="Times New Roman" w:cs="Times New Roman"/>
          <w:bCs/>
          <w:sz w:val="24"/>
          <w:szCs w:val="24"/>
        </w:rPr>
        <w:t>Botterill</w:t>
      </w:r>
      <w:proofErr w:type="spellEnd"/>
      <w:r>
        <w:rPr>
          <w:rFonts w:ascii="Times New Roman" w:hAnsi="Times New Roman" w:cs="Times New Roman"/>
          <w:bCs/>
          <w:sz w:val="24"/>
          <w:szCs w:val="24"/>
        </w:rPr>
        <w:t xml:space="preserve">, L. (2004) ‘Government responses top drought in Australia’ Chapter 2 in </w:t>
      </w:r>
      <w:r>
        <w:rPr>
          <w:rFonts w:ascii="Times New Roman" w:hAnsi="Times New Roman" w:cs="Times New Roman"/>
          <w:bCs/>
          <w:i/>
          <w:sz w:val="24"/>
          <w:szCs w:val="24"/>
        </w:rPr>
        <w:t>Beyond Drought: People, Policy and Perspectives</w:t>
      </w:r>
      <w:r>
        <w:rPr>
          <w:rFonts w:ascii="Times New Roman" w:hAnsi="Times New Roman" w:cs="Times New Roman"/>
          <w:bCs/>
          <w:sz w:val="24"/>
          <w:szCs w:val="24"/>
        </w:rPr>
        <w:t xml:space="preserve"> (eds. L. </w:t>
      </w:r>
      <w:proofErr w:type="spellStart"/>
      <w:r>
        <w:rPr>
          <w:rFonts w:ascii="Times New Roman" w:hAnsi="Times New Roman" w:cs="Times New Roman"/>
          <w:bCs/>
          <w:sz w:val="24"/>
          <w:szCs w:val="24"/>
        </w:rPr>
        <w:t>Botterill</w:t>
      </w:r>
      <w:proofErr w:type="spellEnd"/>
      <w:r>
        <w:rPr>
          <w:rFonts w:ascii="Times New Roman" w:hAnsi="Times New Roman" w:cs="Times New Roman"/>
          <w:bCs/>
          <w:sz w:val="24"/>
          <w:szCs w:val="24"/>
        </w:rPr>
        <w:t xml:space="preserve"> &amp; M. Fisher), CSIRO Publishing, Melbourne.</w:t>
      </w:r>
    </w:p>
    <w:p w:rsidR="006C3354" w:rsidRDefault="006C3354" w:rsidP="00F76C79">
      <w:pPr>
        <w:spacing w:line="360" w:lineRule="auto"/>
        <w:rPr>
          <w:rFonts w:ascii="Times New Roman" w:hAnsi="Times New Roman" w:cs="Times New Roman"/>
          <w:bCs/>
          <w:sz w:val="24"/>
          <w:szCs w:val="24"/>
        </w:rPr>
      </w:pPr>
    </w:p>
    <w:p w:rsidR="006C3354" w:rsidRDefault="006C3354" w:rsidP="00996F17">
      <w:pPr>
        <w:spacing w:line="360" w:lineRule="auto"/>
        <w:rPr>
          <w:rFonts w:ascii="Times New Roman" w:hAnsi="Times New Roman" w:cs="Times New Roman"/>
          <w:bCs/>
          <w:sz w:val="24"/>
          <w:szCs w:val="24"/>
        </w:rPr>
      </w:pPr>
      <w:r w:rsidRPr="00996F17">
        <w:rPr>
          <w:rFonts w:ascii="Times New Roman" w:hAnsi="Times New Roman" w:cs="Times New Roman"/>
          <w:bCs/>
          <w:sz w:val="24"/>
          <w:szCs w:val="24"/>
        </w:rPr>
        <w:t xml:space="preserve">BTE (2001) </w:t>
      </w:r>
      <w:r w:rsidRPr="00996F17">
        <w:rPr>
          <w:rFonts w:ascii="Times New Roman" w:hAnsi="Times New Roman" w:cs="Times New Roman"/>
          <w:bCs/>
          <w:i/>
          <w:iCs/>
          <w:sz w:val="24"/>
          <w:szCs w:val="24"/>
        </w:rPr>
        <w:t>Economic Costs of Natural Disasters in Australia</w:t>
      </w:r>
      <w:r w:rsidRPr="00996F17">
        <w:rPr>
          <w:rFonts w:ascii="Times New Roman" w:hAnsi="Times New Roman" w:cs="Times New Roman"/>
          <w:bCs/>
          <w:sz w:val="24"/>
          <w:szCs w:val="24"/>
        </w:rPr>
        <w:t>, Bureau of Transport Economics,</w:t>
      </w:r>
      <w:r>
        <w:rPr>
          <w:rFonts w:ascii="Times New Roman" w:hAnsi="Times New Roman" w:cs="Times New Roman"/>
          <w:bCs/>
          <w:sz w:val="24"/>
          <w:szCs w:val="24"/>
        </w:rPr>
        <w:t xml:space="preserve"> </w:t>
      </w:r>
      <w:r w:rsidRPr="00996F17">
        <w:rPr>
          <w:rFonts w:ascii="Times New Roman" w:hAnsi="Times New Roman" w:cs="Times New Roman"/>
          <w:bCs/>
          <w:sz w:val="24"/>
          <w:szCs w:val="24"/>
        </w:rPr>
        <w:t>Report 103, Commonwealth of Australia, Canberra.</w:t>
      </w:r>
    </w:p>
    <w:p w:rsidR="006C3354" w:rsidRDefault="006C3354" w:rsidP="00F76C79">
      <w:pPr>
        <w:spacing w:line="360" w:lineRule="auto"/>
        <w:rPr>
          <w:rFonts w:ascii="Times New Roman" w:hAnsi="Times New Roman" w:cs="Times New Roman"/>
          <w:bCs/>
          <w:sz w:val="24"/>
          <w:szCs w:val="24"/>
        </w:rPr>
      </w:pPr>
    </w:p>
    <w:p w:rsidR="006C3354" w:rsidRPr="00F76C79" w:rsidRDefault="006C3354" w:rsidP="00F76C79">
      <w:pPr>
        <w:spacing w:line="360" w:lineRule="auto"/>
        <w:rPr>
          <w:rFonts w:ascii="Times New Roman" w:hAnsi="Times New Roman" w:cs="Times New Roman"/>
          <w:bCs/>
          <w:sz w:val="24"/>
          <w:szCs w:val="24"/>
        </w:rPr>
      </w:pPr>
      <w:r>
        <w:rPr>
          <w:rFonts w:ascii="Times New Roman" w:hAnsi="Times New Roman" w:cs="Times New Roman"/>
          <w:bCs/>
          <w:sz w:val="24"/>
          <w:szCs w:val="24"/>
        </w:rPr>
        <w:t>Bureau of Meteorology</w:t>
      </w:r>
      <w:r w:rsidRPr="00F76C79">
        <w:rPr>
          <w:rFonts w:ascii="Times New Roman" w:hAnsi="Times New Roman" w:cs="Times New Roman"/>
          <w:bCs/>
          <w:sz w:val="24"/>
          <w:szCs w:val="24"/>
        </w:rPr>
        <w:t xml:space="preserve"> </w:t>
      </w:r>
      <w:r>
        <w:rPr>
          <w:rFonts w:ascii="Times New Roman" w:hAnsi="Times New Roman" w:cs="Times New Roman"/>
          <w:bCs/>
          <w:sz w:val="24"/>
          <w:szCs w:val="24"/>
        </w:rPr>
        <w:t>(2009)</w:t>
      </w:r>
      <w:r w:rsidRPr="00F76C79">
        <w:rPr>
          <w:rFonts w:ascii="Times New Roman" w:hAnsi="Times New Roman" w:cs="Times New Roman"/>
          <w:bCs/>
          <w:sz w:val="24"/>
          <w:szCs w:val="24"/>
        </w:rPr>
        <w:t xml:space="preserve"> Special climate statement 17: the exceptional January-February 2009 heatwave in south-eastern Australia. Available from: </w:t>
      </w:r>
      <w:hyperlink r:id="rId17" w:history="1">
        <w:r w:rsidRPr="005A263F">
          <w:rPr>
            <w:rStyle w:val="Hyperlink"/>
            <w:rFonts w:ascii="Times New Roman" w:hAnsi="Times New Roman"/>
            <w:bCs/>
            <w:sz w:val="24"/>
            <w:szCs w:val="24"/>
          </w:rPr>
          <w:t>http://www.bom.gov.au/climate/current/statements/scs17c.pdf</w:t>
        </w:r>
      </w:hyperlink>
      <w:r>
        <w:rPr>
          <w:rFonts w:ascii="Times New Roman" w:hAnsi="Times New Roman" w:cs="Times New Roman"/>
          <w:bCs/>
          <w:sz w:val="24"/>
          <w:szCs w:val="24"/>
        </w:rPr>
        <w:t xml:space="preserve"> </w:t>
      </w:r>
    </w:p>
    <w:p w:rsidR="006C3354" w:rsidRPr="00F76C79" w:rsidRDefault="006C3354" w:rsidP="00F76C79">
      <w:pPr>
        <w:spacing w:line="360" w:lineRule="auto"/>
        <w:rPr>
          <w:rFonts w:ascii="Times New Roman" w:hAnsi="Times New Roman" w:cs="Times New Roman"/>
          <w:bCs/>
          <w:sz w:val="24"/>
          <w:szCs w:val="24"/>
        </w:rPr>
      </w:pPr>
    </w:p>
    <w:p w:rsidR="006C3354" w:rsidRPr="00F76C79" w:rsidRDefault="006C3354" w:rsidP="00F76C79">
      <w:pPr>
        <w:spacing w:line="360" w:lineRule="auto"/>
        <w:rPr>
          <w:rFonts w:ascii="Times New Roman" w:hAnsi="Times New Roman" w:cs="Times New Roman"/>
          <w:bCs/>
          <w:sz w:val="24"/>
          <w:szCs w:val="24"/>
        </w:rPr>
      </w:pPr>
      <w:proofErr w:type="gramStart"/>
      <w:r>
        <w:rPr>
          <w:rFonts w:ascii="Times New Roman" w:hAnsi="Times New Roman" w:cs="Times New Roman"/>
          <w:bCs/>
          <w:sz w:val="24"/>
          <w:szCs w:val="24"/>
        </w:rPr>
        <w:t>Bureau of Meteorology (2011a)</w:t>
      </w:r>
      <w:r w:rsidRPr="00F76C79">
        <w:rPr>
          <w:rFonts w:ascii="Times New Roman" w:hAnsi="Times New Roman" w:cs="Times New Roman"/>
          <w:bCs/>
          <w:sz w:val="24"/>
          <w:szCs w:val="24"/>
        </w:rPr>
        <w:t xml:space="preserve"> Glossary of terms.</w:t>
      </w:r>
      <w:proofErr w:type="gramEnd"/>
      <w:r w:rsidRPr="00F76C79">
        <w:rPr>
          <w:rFonts w:ascii="Times New Roman" w:hAnsi="Times New Roman" w:cs="Times New Roman"/>
          <w:bCs/>
          <w:sz w:val="24"/>
          <w:szCs w:val="24"/>
        </w:rPr>
        <w:t xml:space="preserve"> Available from: </w:t>
      </w:r>
      <w:hyperlink r:id="rId18" w:history="1">
        <w:r w:rsidRPr="005A263F">
          <w:rPr>
            <w:rStyle w:val="Hyperlink"/>
            <w:rFonts w:ascii="Times New Roman" w:hAnsi="Times New Roman"/>
            <w:bCs/>
            <w:sz w:val="24"/>
            <w:szCs w:val="24"/>
          </w:rPr>
          <w:t>http://www.bom.gov.au/lam/glossary/hpagegl.shtml</w:t>
        </w:r>
      </w:hyperlink>
      <w:r>
        <w:rPr>
          <w:rFonts w:ascii="Times New Roman" w:hAnsi="Times New Roman" w:cs="Times New Roman"/>
          <w:bCs/>
          <w:sz w:val="24"/>
          <w:szCs w:val="24"/>
        </w:rPr>
        <w:t xml:space="preserve"> </w:t>
      </w:r>
    </w:p>
    <w:p w:rsidR="006C3354" w:rsidRPr="00F76C79" w:rsidRDefault="006C3354" w:rsidP="00F76C79">
      <w:pPr>
        <w:spacing w:line="360" w:lineRule="auto"/>
        <w:rPr>
          <w:rFonts w:ascii="Times New Roman" w:hAnsi="Times New Roman" w:cs="Times New Roman"/>
          <w:bCs/>
          <w:sz w:val="24"/>
          <w:szCs w:val="24"/>
        </w:rPr>
      </w:pPr>
    </w:p>
    <w:p w:rsidR="006C3354" w:rsidRPr="00F76C79" w:rsidRDefault="006C3354" w:rsidP="00F76C79">
      <w:pPr>
        <w:spacing w:line="360" w:lineRule="auto"/>
        <w:rPr>
          <w:rFonts w:ascii="Times New Roman" w:hAnsi="Times New Roman" w:cs="Times New Roman"/>
          <w:bCs/>
          <w:sz w:val="24"/>
          <w:szCs w:val="24"/>
        </w:rPr>
      </w:pPr>
      <w:proofErr w:type="gramStart"/>
      <w:r w:rsidRPr="00F76C79">
        <w:rPr>
          <w:rFonts w:ascii="Times New Roman" w:hAnsi="Times New Roman" w:cs="Times New Roman"/>
          <w:bCs/>
          <w:sz w:val="24"/>
          <w:szCs w:val="24"/>
        </w:rPr>
        <w:t xml:space="preserve">Bureau of Meteorology </w:t>
      </w:r>
      <w:r>
        <w:rPr>
          <w:rFonts w:ascii="Times New Roman" w:hAnsi="Times New Roman" w:cs="Times New Roman"/>
          <w:bCs/>
          <w:sz w:val="24"/>
          <w:szCs w:val="24"/>
        </w:rPr>
        <w:t>(2011b)</w:t>
      </w:r>
      <w:r w:rsidRPr="00F76C79">
        <w:rPr>
          <w:rFonts w:ascii="Times New Roman" w:hAnsi="Times New Roman" w:cs="Times New Roman"/>
          <w:bCs/>
          <w:sz w:val="24"/>
          <w:szCs w:val="24"/>
        </w:rPr>
        <w:t xml:space="preserve"> Australian climate extremes.</w:t>
      </w:r>
      <w:proofErr w:type="gramEnd"/>
      <w:r w:rsidRPr="00F76C79">
        <w:rPr>
          <w:rFonts w:ascii="Times New Roman" w:hAnsi="Times New Roman" w:cs="Times New Roman"/>
          <w:bCs/>
          <w:sz w:val="24"/>
          <w:szCs w:val="24"/>
        </w:rPr>
        <w:t xml:space="preserve"> Available from: </w:t>
      </w:r>
      <w:hyperlink r:id="rId19" w:history="1">
        <w:r w:rsidRPr="005A263F">
          <w:rPr>
            <w:rStyle w:val="Hyperlink"/>
            <w:rFonts w:ascii="Times New Roman" w:hAnsi="Times New Roman"/>
            <w:bCs/>
            <w:sz w:val="24"/>
            <w:szCs w:val="24"/>
          </w:rPr>
          <w:t>http://www.bom.gov.au/lam/climate/levelthree/c20thc/index20.htm</w:t>
        </w:r>
      </w:hyperlink>
      <w:r>
        <w:rPr>
          <w:rFonts w:ascii="Times New Roman" w:hAnsi="Times New Roman" w:cs="Times New Roman"/>
          <w:bCs/>
          <w:sz w:val="24"/>
          <w:szCs w:val="24"/>
        </w:rPr>
        <w:t xml:space="preserve"> </w:t>
      </w:r>
    </w:p>
    <w:p w:rsidR="006C3354" w:rsidRPr="00F76C79" w:rsidRDefault="006C3354" w:rsidP="00F76C79">
      <w:pPr>
        <w:spacing w:line="360" w:lineRule="auto"/>
        <w:rPr>
          <w:rFonts w:ascii="Times New Roman" w:hAnsi="Times New Roman" w:cs="Times New Roman"/>
          <w:bCs/>
          <w:sz w:val="24"/>
          <w:szCs w:val="24"/>
        </w:rPr>
      </w:pPr>
    </w:p>
    <w:p w:rsidR="006C3354" w:rsidRPr="00F76C79" w:rsidRDefault="006C3354" w:rsidP="00F76C79">
      <w:pPr>
        <w:spacing w:line="360" w:lineRule="auto"/>
        <w:rPr>
          <w:rFonts w:ascii="Times New Roman" w:hAnsi="Times New Roman" w:cs="Times New Roman"/>
          <w:bCs/>
          <w:sz w:val="24"/>
          <w:szCs w:val="24"/>
        </w:rPr>
      </w:pPr>
      <w:r>
        <w:rPr>
          <w:rFonts w:ascii="Times New Roman" w:hAnsi="Times New Roman" w:cs="Times New Roman"/>
          <w:bCs/>
          <w:sz w:val="24"/>
          <w:szCs w:val="24"/>
        </w:rPr>
        <w:t>Bureau of Meteorology</w:t>
      </w:r>
      <w:r w:rsidRPr="00F76C79">
        <w:rPr>
          <w:rFonts w:ascii="Times New Roman" w:hAnsi="Times New Roman" w:cs="Times New Roman"/>
          <w:bCs/>
          <w:sz w:val="24"/>
          <w:szCs w:val="24"/>
        </w:rPr>
        <w:t xml:space="preserve"> </w:t>
      </w:r>
      <w:r>
        <w:rPr>
          <w:rFonts w:ascii="Times New Roman" w:hAnsi="Times New Roman" w:cs="Times New Roman"/>
          <w:bCs/>
          <w:sz w:val="24"/>
          <w:szCs w:val="24"/>
        </w:rPr>
        <w:t>(2011c)</w:t>
      </w:r>
      <w:r w:rsidRPr="00F76C79">
        <w:rPr>
          <w:rFonts w:ascii="Times New Roman" w:hAnsi="Times New Roman" w:cs="Times New Roman"/>
          <w:bCs/>
          <w:sz w:val="24"/>
          <w:szCs w:val="24"/>
        </w:rPr>
        <w:t xml:space="preserve"> Victoria in January 2011: wettest on record. Available from: </w:t>
      </w:r>
      <w:hyperlink r:id="rId20" w:history="1">
        <w:r w:rsidRPr="005A263F">
          <w:rPr>
            <w:rStyle w:val="Hyperlink"/>
            <w:rFonts w:ascii="Times New Roman" w:hAnsi="Times New Roman"/>
            <w:bCs/>
            <w:sz w:val="24"/>
            <w:szCs w:val="24"/>
          </w:rPr>
          <w:t>http://www.bom.gov.au/climate/current/month/vic/archive/201101.summary.shtml</w:t>
        </w:r>
      </w:hyperlink>
      <w:r>
        <w:rPr>
          <w:rFonts w:ascii="Times New Roman" w:hAnsi="Times New Roman" w:cs="Times New Roman"/>
          <w:bCs/>
          <w:sz w:val="24"/>
          <w:szCs w:val="24"/>
        </w:rPr>
        <w:t xml:space="preserve"> </w:t>
      </w:r>
    </w:p>
    <w:p w:rsidR="006C3354" w:rsidRPr="00F76C79" w:rsidRDefault="006C3354" w:rsidP="00F76C79">
      <w:pPr>
        <w:spacing w:line="360" w:lineRule="auto"/>
        <w:rPr>
          <w:rFonts w:ascii="Times New Roman" w:hAnsi="Times New Roman" w:cs="Times New Roman"/>
          <w:bCs/>
          <w:sz w:val="24"/>
          <w:szCs w:val="24"/>
        </w:rPr>
      </w:pPr>
    </w:p>
    <w:p w:rsidR="006C3354" w:rsidRPr="00F76C79" w:rsidRDefault="006C3354" w:rsidP="00F76C79">
      <w:pPr>
        <w:spacing w:line="360" w:lineRule="auto"/>
        <w:rPr>
          <w:rFonts w:ascii="Times New Roman" w:hAnsi="Times New Roman" w:cs="Times New Roman"/>
          <w:bCs/>
          <w:sz w:val="24"/>
          <w:szCs w:val="24"/>
        </w:rPr>
      </w:pPr>
      <w:r w:rsidRPr="00F76C79">
        <w:rPr>
          <w:rFonts w:ascii="Times New Roman" w:hAnsi="Times New Roman" w:cs="Times New Roman"/>
          <w:bCs/>
          <w:sz w:val="24"/>
          <w:szCs w:val="24"/>
        </w:rPr>
        <w:t xml:space="preserve">Bureau of Meteorology </w:t>
      </w:r>
      <w:r>
        <w:rPr>
          <w:rFonts w:ascii="Times New Roman" w:hAnsi="Times New Roman" w:cs="Times New Roman"/>
          <w:bCs/>
          <w:sz w:val="24"/>
          <w:szCs w:val="24"/>
        </w:rPr>
        <w:t>(2011d)</w:t>
      </w:r>
      <w:r w:rsidRPr="00F76C79">
        <w:rPr>
          <w:rFonts w:ascii="Times New Roman" w:hAnsi="Times New Roman" w:cs="Times New Roman"/>
          <w:bCs/>
          <w:sz w:val="24"/>
          <w:szCs w:val="24"/>
        </w:rPr>
        <w:t xml:space="preserve"> Victoria in February 2011: one of the wettest on record. Available from: </w:t>
      </w:r>
      <w:hyperlink r:id="rId21" w:history="1">
        <w:r w:rsidRPr="005A263F">
          <w:rPr>
            <w:rStyle w:val="Hyperlink"/>
            <w:rFonts w:ascii="Times New Roman" w:hAnsi="Times New Roman"/>
            <w:bCs/>
            <w:sz w:val="24"/>
            <w:szCs w:val="24"/>
          </w:rPr>
          <w:t>http://www.bom.gov.au/climate/current/month/vic/archive/201102.summary.shtml</w:t>
        </w:r>
      </w:hyperlink>
      <w:r>
        <w:rPr>
          <w:rFonts w:ascii="Times New Roman" w:hAnsi="Times New Roman" w:cs="Times New Roman"/>
          <w:bCs/>
          <w:sz w:val="24"/>
          <w:szCs w:val="24"/>
        </w:rPr>
        <w:t xml:space="preserve"> </w:t>
      </w:r>
    </w:p>
    <w:p w:rsidR="006C3354" w:rsidRDefault="006C3354" w:rsidP="00F76C79">
      <w:pPr>
        <w:spacing w:line="360" w:lineRule="auto"/>
        <w:rPr>
          <w:rFonts w:ascii="Times New Roman" w:hAnsi="Times New Roman" w:cs="Times New Roman"/>
          <w:bCs/>
          <w:sz w:val="24"/>
          <w:szCs w:val="24"/>
        </w:rPr>
      </w:pPr>
    </w:p>
    <w:p w:rsidR="006C3354" w:rsidRDefault="006C3354" w:rsidP="00F76C79">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Bureau of Meteorology (2011e) Living with drought. Available from: </w:t>
      </w:r>
      <w:hyperlink r:id="rId22" w:history="1">
        <w:r w:rsidRPr="0060361D">
          <w:rPr>
            <w:rStyle w:val="Hyperlink"/>
            <w:rFonts w:ascii="Times New Roman" w:hAnsi="Times New Roman"/>
            <w:bCs/>
            <w:sz w:val="24"/>
            <w:szCs w:val="24"/>
          </w:rPr>
          <w:t>http://www.bom.gov.au/climate/drought/livedrought.shtml</w:t>
        </w:r>
      </w:hyperlink>
      <w:r>
        <w:rPr>
          <w:rFonts w:ascii="Times New Roman" w:hAnsi="Times New Roman" w:cs="Times New Roman"/>
          <w:bCs/>
          <w:sz w:val="24"/>
          <w:szCs w:val="24"/>
        </w:rPr>
        <w:t xml:space="preserve"> </w:t>
      </w:r>
    </w:p>
    <w:p w:rsidR="006C3354" w:rsidRDefault="006C3354" w:rsidP="00F76C79">
      <w:pPr>
        <w:spacing w:line="360" w:lineRule="auto"/>
        <w:rPr>
          <w:rFonts w:ascii="Times New Roman" w:hAnsi="Times New Roman" w:cs="Times New Roman"/>
          <w:bCs/>
          <w:sz w:val="24"/>
          <w:szCs w:val="24"/>
        </w:rPr>
      </w:pPr>
    </w:p>
    <w:p w:rsidR="006C3354" w:rsidRPr="00BE6B2D" w:rsidRDefault="006C3354" w:rsidP="00BE6B2D">
      <w:pPr>
        <w:spacing w:line="360" w:lineRule="auto"/>
        <w:rPr>
          <w:rFonts w:ascii="Times New Roman" w:hAnsi="Times New Roman" w:cs="Times New Roman"/>
          <w:bCs/>
          <w:sz w:val="24"/>
          <w:szCs w:val="24"/>
        </w:rPr>
      </w:pPr>
      <w:proofErr w:type="gramStart"/>
      <w:r w:rsidRPr="00BE6B2D">
        <w:rPr>
          <w:rFonts w:ascii="Times New Roman" w:hAnsi="Times New Roman" w:cs="Times New Roman"/>
          <w:bCs/>
          <w:sz w:val="24"/>
          <w:szCs w:val="24"/>
        </w:rPr>
        <w:t xml:space="preserve">Cason, B. (2011) </w:t>
      </w:r>
      <w:r w:rsidRPr="00BE6B2D">
        <w:rPr>
          <w:rFonts w:ascii="Times New Roman" w:hAnsi="Times New Roman" w:cs="Times New Roman"/>
          <w:bCs/>
          <w:i/>
          <w:sz w:val="24"/>
          <w:szCs w:val="24"/>
        </w:rPr>
        <w:t>Agricultural data for Australia, Victorian livestock numbers</w:t>
      </w:r>
      <w:r w:rsidRPr="00BE6B2D">
        <w:rPr>
          <w:rFonts w:ascii="Times New Roman" w:hAnsi="Times New Roman" w:cs="Times New Roman"/>
          <w:bCs/>
          <w:sz w:val="24"/>
          <w:szCs w:val="24"/>
        </w:rPr>
        <w:t xml:space="preserve">, </w:t>
      </w:r>
      <w:proofErr w:type="spellStart"/>
      <w:r w:rsidRPr="00BE6B2D">
        <w:rPr>
          <w:rFonts w:ascii="Times New Roman" w:hAnsi="Times New Roman" w:cs="Times New Roman"/>
          <w:bCs/>
          <w:sz w:val="24"/>
          <w:szCs w:val="24"/>
        </w:rPr>
        <w:t>AgEc</w:t>
      </w:r>
      <w:proofErr w:type="spellEnd"/>
      <w:r w:rsidRPr="00BE6B2D">
        <w:rPr>
          <w:rFonts w:ascii="Times New Roman" w:hAnsi="Times New Roman" w:cs="Times New Roman"/>
          <w:bCs/>
          <w:sz w:val="24"/>
          <w:szCs w:val="24"/>
        </w:rPr>
        <w:t xml:space="preserve"> Data, </w:t>
      </w:r>
      <w:hyperlink r:id="rId23" w:history="1">
        <w:r w:rsidRPr="00BE6B2D">
          <w:rPr>
            <w:rStyle w:val="Hyperlink"/>
            <w:rFonts w:ascii="Times New Roman" w:hAnsi="Times New Roman"/>
            <w:bCs/>
            <w:sz w:val="24"/>
            <w:szCs w:val="24"/>
          </w:rPr>
          <w:t>http://members.iinet.net.au/~rgcason/states/viclivestock.html Accessed 14/11/2011</w:t>
        </w:r>
      </w:hyperlink>
      <w:r w:rsidRPr="00BE6B2D">
        <w:rPr>
          <w:rFonts w:ascii="Times New Roman" w:hAnsi="Times New Roman" w:cs="Times New Roman"/>
          <w:bCs/>
          <w:sz w:val="24"/>
          <w:szCs w:val="24"/>
        </w:rPr>
        <w:t>.</w:t>
      </w:r>
      <w:proofErr w:type="gramEnd"/>
    </w:p>
    <w:p w:rsidR="006C3354" w:rsidRDefault="006C3354" w:rsidP="00F76C79">
      <w:pPr>
        <w:spacing w:line="360" w:lineRule="auto"/>
        <w:rPr>
          <w:rFonts w:ascii="Times New Roman" w:hAnsi="Times New Roman" w:cs="Times New Roman"/>
          <w:bCs/>
          <w:sz w:val="24"/>
          <w:szCs w:val="24"/>
        </w:rPr>
      </w:pPr>
    </w:p>
    <w:p w:rsidR="006C3354" w:rsidRPr="00BE6B2D" w:rsidRDefault="006C3354" w:rsidP="00BE6B2D">
      <w:pPr>
        <w:spacing w:line="360" w:lineRule="auto"/>
        <w:rPr>
          <w:rFonts w:ascii="Times New Roman" w:hAnsi="Times New Roman" w:cs="Times New Roman"/>
          <w:bCs/>
          <w:sz w:val="24"/>
          <w:szCs w:val="24"/>
        </w:rPr>
      </w:pPr>
      <w:proofErr w:type="gramStart"/>
      <w:r w:rsidRPr="00BE6B2D">
        <w:rPr>
          <w:rFonts w:ascii="Times New Roman" w:hAnsi="Times New Roman" w:cs="Times New Roman"/>
          <w:bCs/>
          <w:sz w:val="24"/>
          <w:szCs w:val="24"/>
        </w:rPr>
        <w:t xml:space="preserve">CFA (2011) </w:t>
      </w:r>
      <w:r w:rsidRPr="00BE6B2D">
        <w:rPr>
          <w:rFonts w:ascii="Times New Roman" w:hAnsi="Times New Roman" w:cs="Times New Roman"/>
          <w:bCs/>
          <w:i/>
          <w:sz w:val="24"/>
          <w:szCs w:val="24"/>
        </w:rPr>
        <w:t>Major fires</w:t>
      </w:r>
      <w:r w:rsidRPr="00BE6B2D">
        <w:rPr>
          <w:rFonts w:ascii="Times New Roman" w:hAnsi="Times New Roman" w:cs="Times New Roman"/>
          <w:bCs/>
          <w:sz w:val="24"/>
          <w:szCs w:val="24"/>
        </w:rPr>
        <w:t xml:space="preserve">, </w:t>
      </w:r>
      <w:hyperlink r:id="rId24" w:history="1">
        <w:r w:rsidRPr="00BE6B2D">
          <w:rPr>
            <w:rStyle w:val="Hyperlink"/>
            <w:rFonts w:ascii="Times New Roman" w:hAnsi="Times New Roman"/>
            <w:bCs/>
            <w:sz w:val="24"/>
            <w:szCs w:val="24"/>
          </w:rPr>
          <w:t>http://www.cfa.vic.gov.au/about/history/majorfires.htm Accessed 14/11/2011</w:t>
        </w:r>
      </w:hyperlink>
      <w:r w:rsidRPr="00BE6B2D">
        <w:rPr>
          <w:rFonts w:ascii="Times New Roman" w:hAnsi="Times New Roman" w:cs="Times New Roman"/>
          <w:bCs/>
          <w:sz w:val="24"/>
          <w:szCs w:val="24"/>
        </w:rPr>
        <w:t>.</w:t>
      </w:r>
      <w:proofErr w:type="gramEnd"/>
    </w:p>
    <w:p w:rsidR="006C3354" w:rsidRDefault="006C3354" w:rsidP="00F76C79">
      <w:pPr>
        <w:spacing w:line="360" w:lineRule="auto"/>
        <w:rPr>
          <w:rFonts w:ascii="Times New Roman" w:hAnsi="Times New Roman" w:cs="Times New Roman"/>
          <w:bCs/>
          <w:sz w:val="24"/>
          <w:szCs w:val="24"/>
        </w:rPr>
      </w:pPr>
    </w:p>
    <w:p w:rsidR="006C3354" w:rsidRPr="00F76C79" w:rsidRDefault="006C3354" w:rsidP="00F76C79">
      <w:pPr>
        <w:spacing w:line="360" w:lineRule="auto"/>
        <w:rPr>
          <w:rFonts w:ascii="Times New Roman" w:hAnsi="Times New Roman" w:cs="Times New Roman"/>
          <w:bCs/>
          <w:sz w:val="24"/>
          <w:szCs w:val="24"/>
        </w:rPr>
      </w:pPr>
      <w:proofErr w:type="spellStart"/>
      <w:r w:rsidRPr="00F76C79">
        <w:rPr>
          <w:rFonts w:ascii="Times New Roman" w:hAnsi="Times New Roman" w:cs="Times New Roman"/>
          <w:bCs/>
          <w:sz w:val="24"/>
          <w:szCs w:val="24"/>
        </w:rPr>
        <w:t>Comrie</w:t>
      </w:r>
      <w:proofErr w:type="spellEnd"/>
      <w:r w:rsidRPr="00F76C79">
        <w:rPr>
          <w:rFonts w:ascii="Times New Roman" w:hAnsi="Times New Roman" w:cs="Times New Roman"/>
          <w:bCs/>
          <w:sz w:val="24"/>
          <w:szCs w:val="24"/>
        </w:rPr>
        <w:t xml:space="preserve">, N. </w:t>
      </w:r>
      <w:r>
        <w:rPr>
          <w:rFonts w:ascii="Times New Roman" w:hAnsi="Times New Roman" w:cs="Times New Roman"/>
          <w:bCs/>
          <w:sz w:val="24"/>
          <w:szCs w:val="24"/>
        </w:rPr>
        <w:t>(2011)</w:t>
      </w:r>
      <w:r w:rsidRPr="00F76C79">
        <w:rPr>
          <w:rFonts w:ascii="Times New Roman" w:hAnsi="Times New Roman" w:cs="Times New Roman"/>
          <w:bCs/>
          <w:sz w:val="24"/>
          <w:szCs w:val="24"/>
        </w:rPr>
        <w:t xml:space="preserve"> Review of the 2010-11 flood warnings and response: interim report. State of Victoria: Melbourne.</w:t>
      </w:r>
    </w:p>
    <w:p w:rsidR="006C3354" w:rsidRPr="00F76C79" w:rsidRDefault="006C3354" w:rsidP="00F76C79">
      <w:pPr>
        <w:spacing w:line="360" w:lineRule="auto"/>
        <w:rPr>
          <w:rFonts w:ascii="Times New Roman" w:hAnsi="Times New Roman" w:cs="Times New Roman"/>
          <w:bCs/>
          <w:sz w:val="24"/>
          <w:szCs w:val="24"/>
        </w:rPr>
      </w:pPr>
    </w:p>
    <w:p w:rsidR="006C3354" w:rsidRPr="00F76C79" w:rsidRDefault="006C3354" w:rsidP="00F76C79">
      <w:pPr>
        <w:spacing w:line="360" w:lineRule="auto"/>
        <w:rPr>
          <w:rFonts w:ascii="Times New Roman" w:hAnsi="Times New Roman" w:cs="Times New Roman"/>
          <w:bCs/>
          <w:sz w:val="24"/>
          <w:szCs w:val="24"/>
        </w:rPr>
      </w:pPr>
      <w:r>
        <w:rPr>
          <w:rFonts w:ascii="Times New Roman" w:hAnsi="Times New Roman" w:cs="Times New Roman"/>
          <w:bCs/>
          <w:sz w:val="24"/>
          <w:szCs w:val="24"/>
        </w:rPr>
        <w:t>CSIRO</w:t>
      </w:r>
      <w:r w:rsidRPr="00F76C79">
        <w:rPr>
          <w:rFonts w:ascii="Times New Roman" w:hAnsi="Times New Roman" w:cs="Times New Roman"/>
          <w:bCs/>
          <w:sz w:val="24"/>
          <w:szCs w:val="24"/>
        </w:rPr>
        <w:t xml:space="preserve"> </w:t>
      </w:r>
      <w:r>
        <w:rPr>
          <w:rFonts w:ascii="Times New Roman" w:hAnsi="Times New Roman" w:cs="Times New Roman"/>
          <w:bCs/>
          <w:sz w:val="24"/>
          <w:szCs w:val="24"/>
        </w:rPr>
        <w:t>(2009)</w:t>
      </w:r>
      <w:r w:rsidRPr="00F76C79">
        <w:rPr>
          <w:rFonts w:ascii="Times New Roman" w:hAnsi="Times New Roman" w:cs="Times New Roman"/>
          <w:bCs/>
          <w:sz w:val="24"/>
          <w:szCs w:val="24"/>
        </w:rPr>
        <w:t xml:space="preserve"> Climate change and the 2009 bushfires, CSIRO Submission 09/345 prepared for the 2009 Victorian Bushfires Royal Commission. Available from: </w:t>
      </w:r>
      <w:hyperlink r:id="rId25" w:history="1">
        <w:r w:rsidRPr="005A263F">
          <w:rPr>
            <w:rStyle w:val="Hyperlink"/>
            <w:rFonts w:ascii="Times New Roman" w:hAnsi="Times New Roman"/>
            <w:bCs/>
            <w:sz w:val="24"/>
            <w:szCs w:val="24"/>
          </w:rPr>
          <w:t>http://www.royalcommission.vic.gov.au/Submissions/SubmissionDocuments/SUBM-002-031-0369_R.pdf</w:t>
        </w:r>
      </w:hyperlink>
      <w:r>
        <w:rPr>
          <w:rFonts w:ascii="Times New Roman" w:hAnsi="Times New Roman" w:cs="Times New Roman"/>
          <w:bCs/>
          <w:sz w:val="24"/>
          <w:szCs w:val="24"/>
        </w:rPr>
        <w:t xml:space="preserve"> </w:t>
      </w:r>
    </w:p>
    <w:p w:rsidR="006C3354" w:rsidRDefault="006C3354" w:rsidP="00F76C79">
      <w:pPr>
        <w:spacing w:line="360" w:lineRule="auto"/>
        <w:rPr>
          <w:rFonts w:ascii="Times New Roman" w:hAnsi="Times New Roman" w:cs="Times New Roman"/>
          <w:bCs/>
          <w:sz w:val="24"/>
          <w:szCs w:val="24"/>
        </w:rPr>
      </w:pPr>
    </w:p>
    <w:p w:rsidR="006C3354" w:rsidRPr="0083697E" w:rsidRDefault="006C3354" w:rsidP="0083697E">
      <w:pPr>
        <w:spacing w:line="360" w:lineRule="auto"/>
        <w:rPr>
          <w:rFonts w:ascii="Times New Roman" w:hAnsi="Times New Roman" w:cs="Times New Roman"/>
          <w:bCs/>
          <w:sz w:val="24"/>
          <w:szCs w:val="24"/>
        </w:rPr>
      </w:pPr>
      <w:proofErr w:type="gramStart"/>
      <w:r w:rsidRPr="0083697E">
        <w:rPr>
          <w:rFonts w:ascii="Times New Roman" w:hAnsi="Times New Roman" w:cs="Times New Roman"/>
          <w:bCs/>
          <w:sz w:val="24"/>
          <w:szCs w:val="24"/>
        </w:rPr>
        <w:t xml:space="preserve">Department of Finance and Deregulation (2008) </w:t>
      </w:r>
      <w:r w:rsidRPr="0083697E">
        <w:rPr>
          <w:rFonts w:ascii="Times New Roman" w:hAnsi="Times New Roman" w:cs="Times New Roman"/>
          <w:bCs/>
          <w:i/>
          <w:sz w:val="24"/>
          <w:szCs w:val="24"/>
        </w:rPr>
        <w:t>Best Practice Regulation Guidance Note Value of statistical life</w:t>
      </w:r>
      <w:r w:rsidRPr="0083697E">
        <w:rPr>
          <w:rFonts w:ascii="Times New Roman" w:hAnsi="Times New Roman" w:cs="Times New Roman"/>
          <w:bCs/>
          <w:sz w:val="24"/>
          <w:szCs w:val="24"/>
        </w:rPr>
        <w:t xml:space="preserve">, Office of Best Practise Regulation, Australian Government </w:t>
      </w:r>
      <w:hyperlink r:id="rId26" w:history="1">
        <w:r w:rsidRPr="0083697E">
          <w:rPr>
            <w:rStyle w:val="Hyperlink"/>
            <w:rFonts w:ascii="Times New Roman" w:hAnsi="Times New Roman"/>
            <w:bCs/>
            <w:sz w:val="24"/>
            <w:szCs w:val="24"/>
          </w:rPr>
          <w:t>www.finance.gov.au/obpr/docs/ValuingStatisticalLife.rtf</w:t>
        </w:r>
      </w:hyperlink>
      <w:r w:rsidRPr="0083697E">
        <w:rPr>
          <w:rFonts w:ascii="Times New Roman" w:hAnsi="Times New Roman" w:cs="Times New Roman"/>
          <w:bCs/>
          <w:sz w:val="24"/>
          <w:szCs w:val="24"/>
        </w:rPr>
        <w:t xml:space="preserve"> Accessed 27 November 2011.</w:t>
      </w:r>
      <w:proofErr w:type="gramEnd"/>
    </w:p>
    <w:p w:rsidR="006C3354" w:rsidRDefault="006C3354" w:rsidP="00F76C79">
      <w:pPr>
        <w:spacing w:line="360" w:lineRule="auto"/>
        <w:rPr>
          <w:rFonts w:ascii="Times New Roman" w:hAnsi="Times New Roman" w:cs="Times New Roman"/>
          <w:bCs/>
          <w:sz w:val="24"/>
          <w:szCs w:val="24"/>
        </w:rPr>
      </w:pPr>
    </w:p>
    <w:p w:rsidR="006C3354" w:rsidRPr="00EA4484" w:rsidRDefault="006C3354" w:rsidP="00F76C79">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Department of Health (2011) </w:t>
      </w:r>
      <w:r w:rsidRPr="00EA4484">
        <w:rPr>
          <w:rFonts w:ascii="Times New Roman" w:hAnsi="Times New Roman" w:cs="Times New Roman"/>
          <w:bCs/>
          <w:i/>
          <w:sz w:val="24"/>
          <w:szCs w:val="24"/>
        </w:rPr>
        <w:t>Heatwave plan for Victoria Protecting health and reducing harm from heatwaves</w:t>
      </w:r>
      <w:r>
        <w:rPr>
          <w:rFonts w:ascii="Times New Roman" w:hAnsi="Times New Roman" w:cs="Times New Roman"/>
          <w:bCs/>
          <w:sz w:val="24"/>
          <w:szCs w:val="24"/>
        </w:rPr>
        <w:t xml:space="preserve">, Victorian Government Department of Health, Melbourne, </w:t>
      </w:r>
      <w:hyperlink r:id="rId27" w:history="1">
        <w:r w:rsidRPr="00DA644A">
          <w:rPr>
            <w:rStyle w:val="Hyperlink"/>
            <w:rFonts w:ascii="Times New Roman" w:hAnsi="Times New Roman"/>
            <w:bCs/>
            <w:sz w:val="24"/>
            <w:szCs w:val="24"/>
          </w:rPr>
          <w:t>http://www.health.vic.gov.au/environment/downloads/heatwaveplan_vic.pdf</w:t>
        </w:r>
      </w:hyperlink>
      <w:r>
        <w:rPr>
          <w:rFonts w:ascii="Times New Roman" w:hAnsi="Times New Roman" w:cs="Times New Roman"/>
          <w:bCs/>
          <w:sz w:val="24"/>
          <w:szCs w:val="24"/>
        </w:rPr>
        <w:t xml:space="preserve"> Accessed 14 December 2011.</w:t>
      </w:r>
    </w:p>
    <w:p w:rsidR="006C3354" w:rsidRDefault="006C3354" w:rsidP="00F76C79">
      <w:pPr>
        <w:spacing w:line="360" w:lineRule="auto"/>
        <w:rPr>
          <w:rFonts w:ascii="Times New Roman" w:hAnsi="Times New Roman" w:cs="Times New Roman"/>
          <w:bCs/>
          <w:sz w:val="24"/>
          <w:szCs w:val="24"/>
        </w:rPr>
      </w:pPr>
    </w:p>
    <w:p w:rsidR="006C3354" w:rsidRPr="0083697E" w:rsidRDefault="006C3354" w:rsidP="0083697E">
      <w:pPr>
        <w:spacing w:line="360" w:lineRule="auto"/>
        <w:rPr>
          <w:rFonts w:ascii="Times New Roman" w:hAnsi="Times New Roman" w:cs="Times New Roman"/>
          <w:bCs/>
          <w:sz w:val="24"/>
          <w:szCs w:val="24"/>
        </w:rPr>
      </w:pPr>
      <w:proofErr w:type="gramStart"/>
      <w:r w:rsidRPr="0083697E">
        <w:rPr>
          <w:rFonts w:ascii="Times New Roman" w:hAnsi="Times New Roman" w:cs="Times New Roman"/>
          <w:bCs/>
          <w:sz w:val="24"/>
          <w:szCs w:val="24"/>
        </w:rPr>
        <w:t xml:space="preserve">Department of Human Services (2009) </w:t>
      </w:r>
      <w:r w:rsidRPr="0083697E">
        <w:rPr>
          <w:rFonts w:ascii="Times New Roman" w:hAnsi="Times New Roman" w:cs="Times New Roman"/>
          <w:bCs/>
          <w:i/>
          <w:sz w:val="24"/>
          <w:szCs w:val="24"/>
        </w:rPr>
        <w:t>January 2009 Heatwave in Victoria: an Assessment of Health Impacts</w:t>
      </w:r>
      <w:r w:rsidRPr="0083697E">
        <w:rPr>
          <w:rFonts w:ascii="Times New Roman" w:hAnsi="Times New Roman" w:cs="Times New Roman"/>
          <w:bCs/>
          <w:sz w:val="24"/>
          <w:szCs w:val="24"/>
        </w:rPr>
        <w:t>, Victorian Government Department of Hum</w:t>
      </w:r>
      <w:r>
        <w:rPr>
          <w:rFonts w:ascii="Times New Roman" w:hAnsi="Times New Roman" w:cs="Times New Roman"/>
          <w:bCs/>
          <w:sz w:val="24"/>
          <w:szCs w:val="24"/>
        </w:rPr>
        <w:t>an Services Melbourne,</w:t>
      </w:r>
      <w:r w:rsidRPr="0083697E">
        <w:rPr>
          <w:rFonts w:ascii="Times New Roman" w:hAnsi="Times New Roman" w:cs="Times New Roman"/>
          <w:bCs/>
          <w:sz w:val="24"/>
          <w:szCs w:val="24"/>
        </w:rPr>
        <w:t xml:space="preserve"> </w:t>
      </w:r>
      <w:hyperlink r:id="rId28" w:history="1">
        <w:r w:rsidRPr="0083697E">
          <w:rPr>
            <w:rStyle w:val="Hyperlink"/>
            <w:rFonts w:ascii="Times New Roman" w:hAnsi="Times New Roman"/>
            <w:bCs/>
            <w:sz w:val="24"/>
            <w:szCs w:val="24"/>
          </w:rPr>
          <w:t>http://www.health.vic.gov.au/chiefhealthofficer/downloads/heat_impact_rpt.pdf</w:t>
        </w:r>
      </w:hyperlink>
      <w:r w:rsidRPr="0083697E">
        <w:rPr>
          <w:rFonts w:ascii="Times New Roman" w:hAnsi="Times New Roman" w:cs="Times New Roman"/>
          <w:bCs/>
          <w:sz w:val="24"/>
          <w:szCs w:val="24"/>
        </w:rPr>
        <w:t xml:space="preserve"> Accessed 27 November 2011.</w:t>
      </w:r>
      <w:proofErr w:type="gramEnd"/>
    </w:p>
    <w:p w:rsidR="006C3354" w:rsidRDefault="006C3354" w:rsidP="00F76C79">
      <w:pPr>
        <w:spacing w:line="360" w:lineRule="auto"/>
        <w:rPr>
          <w:rFonts w:ascii="Times New Roman" w:hAnsi="Times New Roman" w:cs="Times New Roman"/>
          <w:bCs/>
          <w:sz w:val="24"/>
          <w:szCs w:val="24"/>
        </w:rPr>
      </w:pPr>
    </w:p>
    <w:p w:rsidR="006C3354" w:rsidRPr="00F76C79" w:rsidRDefault="006C3354" w:rsidP="00F76C79">
      <w:pPr>
        <w:spacing w:line="360" w:lineRule="auto"/>
        <w:rPr>
          <w:rFonts w:ascii="Times New Roman" w:hAnsi="Times New Roman" w:cs="Times New Roman"/>
          <w:bCs/>
          <w:sz w:val="24"/>
          <w:szCs w:val="24"/>
        </w:rPr>
      </w:pPr>
      <w:r w:rsidRPr="00F76C79">
        <w:rPr>
          <w:rFonts w:ascii="Times New Roman" w:hAnsi="Times New Roman" w:cs="Times New Roman"/>
          <w:bCs/>
          <w:sz w:val="24"/>
          <w:szCs w:val="24"/>
        </w:rPr>
        <w:t>Department of Pla</w:t>
      </w:r>
      <w:r>
        <w:rPr>
          <w:rFonts w:ascii="Times New Roman" w:hAnsi="Times New Roman" w:cs="Times New Roman"/>
          <w:bCs/>
          <w:sz w:val="24"/>
          <w:szCs w:val="24"/>
        </w:rPr>
        <w:t>nning and Community Development</w:t>
      </w:r>
      <w:r w:rsidRPr="00F76C79">
        <w:rPr>
          <w:rFonts w:ascii="Times New Roman" w:hAnsi="Times New Roman" w:cs="Times New Roman"/>
          <w:bCs/>
          <w:sz w:val="24"/>
          <w:szCs w:val="24"/>
        </w:rPr>
        <w:t xml:space="preserve"> </w:t>
      </w:r>
      <w:r>
        <w:rPr>
          <w:rFonts w:ascii="Times New Roman" w:hAnsi="Times New Roman" w:cs="Times New Roman"/>
          <w:bCs/>
          <w:sz w:val="24"/>
          <w:szCs w:val="24"/>
        </w:rPr>
        <w:t>(2009)</w:t>
      </w:r>
      <w:r w:rsidRPr="00F76C79">
        <w:rPr>
          <w:rFonts w:ascii="Times New Roman" w:hAnsi="Times New Roman" w:cs="Times New Roman"/>
          <w:bCs/>
          <w:sz w:val="24"/>
          <w:szCs w:val="24"/>
        </w:rPr>
        <w:t xml:space="preserve"> Victoria in future 2008: Victorian State Government population and household projections 2006-2036. Available </w:t>
      </w:r>
      <w:r w:rsidRPr="00F76C79">
        <w:rPr>
          <w:rFonts w:ascii="Times New Roman" w:hAnsi="Times New Roman" w:cs="Times New Roman"/>
          <w:bCs/>
          <w:sz w:val="24"/>
          <w:szCs w:val="24"/>
        </w:rPr>
        <w:lastRenderedPageBreak/>
        <w:t xml:space="preserve">from: </w:t>
      </w:r>
      <w:hyperlink r:id="rId29" w:history="1">
        <w:r w:rsidRPr="005A263F">
          <w:rPr>
            <w:rStyle w:val="Hyperlink"/>
            <w:rFonts w:ascii="Times New Roman" w:hAnsi="Times New Roman"/>
            <w:bCs/>
            <w:sz w:val="24"/>
            <w:szCs w:val="24"/>
          </w:rPr>
          <w:t>http://www.dpcd.vic.gov.au/__data/assets/pdf_file/0008/32201/DPC056_VIF08_Bro_Rev_FA2.pdf</w:t>
        </w:r>
      </w:hyperlink>
      <w:r>
        <w:rPr>
          <w:rFonts w:ascii="Times New Roman" w:hAnsi="Times New Roman" w:cs="Times New Roman"/>
          <w:bCs/>
          <w:sz w:val="24"/>
          <w:szCs w:val="24"/>
        </w:rPr>
        <w:t xml:space="preserve"> </w:t>
      </w:r>
    </w:p>
    <w:p w:rsidR="006C3354" w:rsidRPr="00F76C79" w:rsidRDefault="006C3354" w:rsidP="00F76C79">
      <w:pPr>
        <w:spacing w:line="360" w:lineRule="auto"/>
        <w:rPr>
          <w:rFonts w:ascii="Times New Roman" w:hAnsi="Times New Roman" w:cs="Times New Roman"/>
          <w:bCs/>
          <w:sz w:val="24"/>
          <w:szCs w:val="24"/>
        </w:rPr>
      </w:pPr>
    </w:p>
    <w:p w:rsidR="006C3354" w:rsidRPr="004F4257" w:rsidRDefault="004F4257" w:rsidP="00F76C79">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DSE (2013) </w:t>
      </w:r>
      <w:r>
        <w:rPr>
          <w:rFonts w:ascii="Times New Roman" w:hAnsi="Times New Roman" w:cs="Times New Roman"/>
          <w:bCs/>
          <w:i/>
          <w:sz w:val="24"/>
          <w:szCs w:val="24"/>
        </w:rPr>
        <w:t>Victorian Climate Change Adaptation Plan</w:t>
      </w:r>
      <w:r>
        <w:rPr>
          <w:rFonts w:ascii="Times New Roman" w:hAnsi="Times New Roman" w:cs="Times New Roman"/>
          <w:bCs/>
          <w:sz w:val="24"/>
          <w:szCs w:val="24"/>
        </w:rPr>
        <w:t>, Victorian Government, Melbourne.</w:t>
      </w:r>
    </w:p>
    <w:p w:rsidR="006C3354" w:rsidRPr="00F76C79" w:rsidRDefault="006C3354" w:rsidP="00F76C79">
      <w:pPr>
        <w:spacing w:line="360" w:lineRule="auto"/>
        <w:rPr>
          <w:rFonts w:ascii="Times New Roman" w:hAnsi="Times New Roman" w:cs="Times New Roman"/>
          <w:bCs/>
          <w:sz w:val="24"/>
          <w:szCs w:val="24"/>
        </w:rPr>
      </w:pPr>
    </w:p>
    <w:p w:rsidR="006C3354" w:rsidRPr="00F76C79" w:rsidRDefault="006C3354" w:rsidP="00F76C79">
      <w:pPr>
        <w:spacing w:line="360" w:lineRule="auto"/>
        <w:rPr>
          <w:rFonts w:ascii="Times New Roman" w:hAnsi="Times New Roman" w:cs="Times New Roman"/>
          <w:bCs/>
          <w:sz w:val="24"/>
          <w:szCs w:val="24"/>
        </w:rPr>
      </w:pPr>
      <w:proofErr w:type="spellStart"/>
      <w:r>
        <w:rPr>
          <w:rFonts w:ascii="Times New Roman" w:hAnsi="Times New Roman" w:cs="Times New Roman"/>
          <w:bCs/>
          <w:sz w:val="24"/>
          <w:szCs w:val="24"/>
        </w:rPr>
        <w:t>Garnaut</w:t>
      </w:r>
      <w:proofErr w:type="spellEnd"/>
      <w:r>
        <w:rPr>
          <w:rFonts w:ascii="Times New Roman" w:hAnsi="Times New Roman" w:cs="Times New Roman"/>
          <w:bCs/>
          <w:sz w:val="24"/>
          <w:szCs w:val="24"/>
        </w:rPr>
        <w:t>, R.</w:t>
      </w:r>
      <w:r w:rsidRPr="00F76C79">
        <w:rPr>
          <w:rFonts w:ascii="Times New Roman" w:hAnsi="Times New Roman" w:cs="Times New Roman"/>
          <w:bCs/>
          <w:sz w:val="24"/>
          <w:szCs w:val="24"/>
        </w:rPr>
        <w:t xml:space="preserve"> </w:t>
      </w:r>
      <w:r>
        <w:rPr>
          <w:rFonts w:ascii="Times New Roman" w:hAnsi="Times New Roman" w:cs="Times New Roman"/>
          <w:bCs/>
          <w:sz w:val="24"/>
          <w:szCs w:val="24"/>
        </w:rPr>
        <w:t>(2008)</w:t>
      </w:r>
      <w:r w:rsidRPr="00F76C79">
        <w:rPr>
          <w:rFonts w:ascii="Times New Roman" w:hAnsi="Times New Roman" w:cs="Times New Roman"/>
          <w:bCs/>
          <w:sz w:val="24"/>
          <w:szCs w:val="24"/>
        </w:rPr>
        <w:t xml:space="preserve"> The </w:t>
      </w:r>
      <w:proofErr w:type="spellStart"/>
      <w:r w:rsidRPr="00F76C79">
        <w:rPr>
          <w:rFonts w:ascii="Times New Roman" w:hAnsi="Times New Roman" w:cs="Times New Roman"/>
          <w:bCs/>
          <w:sz w:val="24"/>
          <w:szCs w:val="24"/>
        </w:rPr>
        <w:t>Garnaut</w:t>
      </w:r>
      <w:proofErr w:type="spellEnd"/>
      <w:r w:rsidRPr="00F76C79">
        <w:rPr>
          <w:rFonts w:ascii="Times New Roman" w:hAnsi="Times New Roman" w:cs="Times New Roman"/>
          <w:bCs/>
          <w:sz w:val="24"/>
          <w:szCs w:val="24"/>
        </w:rPr>
        <w:t xml:space="preserve"> climate change review: final report. Cambridge University Press: Melbourne.</w:t>
      </w:r>
    </w:p>
    <w:p w:rsidR="006C3354" w:rsidRDefault="006C3354" w:rsidP="00F76C79">
      <w:pPr>
        <w:spacing w:line="360" w:lineRule="auto"/>
        <w:rPr>
          <w:rFonts w:ascii="Times New Roman" w:hAnsi="Times New Roman" w:cs="Times New Roman"/>
          <w:bCs/>
          <w:sz w:val="24"/>
          <w:szCs w:val="24"/>
        </w:rPr>
      </w:pPr>
    </w:p>
    <w:p w:rsidR="006C3354" w:rsidRPr="0083697E" w:rsidRDefault="006C3354" w:rsidP="0083697E">
      <w:pPr>
        <w:spacing w:line="360" w:lineRule="auto"/>
        <w:rPr>
          <w:rFonts w:ascii="Times New Roman" w:hAnsi="Times New Roman" w:cs="Times New Roman"/>
          <w:bCs/>
          <w:sz w:val="24"/>
          <w:szCs w:val="24"/>
        </w:rPr>
      </w:pPr>
      <w:r w:rsidRPr="0083697E">
        <w:rPr>
          <w:rFonts w:ascii="Times New Roman" w:hAnsi="Times New Roman" w:cs="Times New Roman"/>
          <w:bCs/>
          <w:sz w:val="24"/>
          <w:szCs w:val="24"/>
        </w:rPr>
        <w:t xml:space="preserve">Guest et al. (1999) ‘Climate and mortality in Australia: retrospective study, 1979–1990, and predicted impacts in five major cities in 2030’ </w:t>
      </w:r>
      <w:r w:rsidRPr="0083697E">
        <w:rPr>
          <w:rFonts w:ascii="Times New Roman" w:hAnsi="Times New Roman" w:cs="Times New Roman"/>
          <w:bCs/>
          <w:i/>
          <w:sz w:val="24"/>
          <w:szCs w:val="24"/>
        </w:rPr>
        <w:t>Climate Research</w:t>
      </w:r>
      <w:r w:rsidRPr="0083697E">
        <w:rPr>
          <w:rFonts w:ascii="Times New Roman" w:hAnsi="Times New Roman" w:cs="Times New Roman"/>
          <w:bCs/>
          <w:sz w:val="24"/>
          <w:szCs w:val="24"/>
        </w:rPr>
        <w:t xml:space="preserve"> </w:t>
      </w:r>
      <w:r w:rsidRPr="0083697E">
        <w:rPr>
          <w:rFonts w:ascii="Times New Roman" w:hAnsi="Times New Roman" w:cs="Times New Roman"/>
          <w:b/>
          <w:bCs/>
          <w:sz w:val="24"/>
          <w:szCs w:val="24"/>
        </w:rPr>
        <w:t xml:space="preserve">13 </w:t>
      </w:r>
      <w:r w:rsidRPr="0083697E">
        <w:rPr>
          <w:rFonts w:ascii="Times New Roman" w:hAnsi="Times New Roman" w:cs="Times New Roman"/>
          <w:bCs/>
          <w:sz w:val="24"/>
          <w:szCs w:val="24"/>
        </w:rPr>
        <w:t>1-15.</w:t>
      </w:r>
    </w:p>
    <w:p w:rsidR="006C3354" w:rsidRDefault="006C3354" w:rsidP="00F76C79">
      <w:pPr>
        <w:spacing w:line="360" w:lineRule="auto"/>
        <w:rPr>
          <w:rFonts w:ascii="Times New Roman" w:hAnsi="Times New Roman" w:cs="Times New Roman"/>
          <w:bCs/>
          <w:sz w:val="24"/>
          <w:szCs w:val="24"/>
        </w:rPr>
      </w:pPr>
    </w:p>
    <w:p w:rsidR="006C3354" w:rsidRPr="00BE6B2D" w:rsidRDefault="006C3354" w:rsidP="007419B4">
      <w:pPr>
        <w:spacing w:line="360" w:lineRule="auto"/>
        <w:outlineLvl w:val="0"/>
        <w:rPr>
          <w:rFonts w:ascii="Times New Roman" w:hAnsi="Times New Roman" w:cs="Times New Roman"/>
          <w:bCs/>
          <w:sz w:val="24"/>
          <w:szCs w:val="24"/>
        </w:rPr>
      </w:pPr>
      <w:proofErr w:type="spellStart"/>
      <w:r w:rsidRPr="00C4220A">
        <w:rPr>
          <w:rFonts w:ascii="Times New Roman" w:hAnsi="Times New Roman" w:cs="Times New Roman"/>
          <w:bCs/>
          <w:sz w:val="24"/>
          <w:szCs w:val="24"/>
        </w:rPr>
        <w:t>Handmer</w:t>
      </w:r>
      <w:proofErr w:type="spellEnd"/>
      <w:r w:rsidRPr="00C4220A">
        <w:rPr>
          <w:rFonts w:ascii="Times New Roman" w:hAnsi="Times New Roman" w:cs="Times New Roman"/>
          <w:bCs/>
          <w:sz w:val="24"/>
          <w:szCs w:val="24"/>
        </w:rPr>
        <w:t xml:space="preserve"> et al. (2008) </w:t>
      </w:r>
      <w:proofErr w:type="gramStart"/>
      <w:r w:rsidRPr="00C4220A">
        <w:rPr>
          <w:rFonts w:ascii="Times New Roman" w:hAnsi="Times New Roman" w:cs="Times New Roman"/>
          <w:bCs/>
          <w:i/>
          <w:sz w:val="24"/>
          <w:szCs w:val="24"/>
        </w:rPr>
        <w:t>The</w:t>
      </w:r>
      <w:proofErr w:type="gramEnd"/>
      <w:r w:rsidRPr="00C4220A">
        <w:rPr>
          <w:rFonts w:ascii="Times New Roman" w:hAnsi="Times New Roman" w:cs="Times New Roman"/>
          <w:bCs/>
          <w:i/>
          <w:sz w:val="24"/>
          <w:szCs w:val="24"/>
        </w:rPr>
        <w:t xml:space="preserve"> cost of fire now and in 2020</w:t>
      </w:r>
      <w:r w:rsidRPr="00C4220A">
        <w:rPr>
          <w:rFonts w:ascii="Times New Roman" w:hAnsi="Times New Roman" w:cs="Times New Roman"/>
          <w:bCs/>
          <w:sz w:val="24"/>
          <w:szCs w:val="24"/>
        </w:rPr>
        <w:t>,</w:t>
      </w:r>
      <w:r w:rsidRPr="00BE6B2D">
        <w:rPr>
          <w:rFonts w:ascii="Times New Roman" w:hAnsi="Times New Roman" w:cs="Times New Roman"/>
          <w:bCs/>
          <w:sz w:val="24"/>
          <w:szCs w:val="24"/>
        </w:rPr>
        <w:t xml:space="preserve"> </w:t>
      </w:r>
      <w:r>
        <w:rPr>
          <w:rFonts w:ascii="Times New Roman" w:hAnsi="Times New Roman" w:cs="Times New Roman"/>
          <w:bCs/>
          <w:sz w:val="24"/>
          <w:szCs w:val="24"/>
        </w:rPr>
        <w:t>unpublished.</w:t>
      </w:r>
    </w:p>
    <w:p w:rsidR="006C3354" w:rsidRDefault="006C3354" w:rsidP="00F76C79">
      <w:pPr>
        <w:spacing w:line="360" w:lineRule="auto"/>
        <w:rPr>
          <w:rFonts w:ascii="Times New Roman" w:hAnsi="Times New Roman" w:cs="Times New Roman"/>
          <w:bCs/>
          <w:sz w:val="24"/>
          <w:szCs w:val="24"/>
        </w:rPr>
      </w:pPr>
    </w:p>
    <w:p w:rsidR="006C3354" w:rsidRPr="0083697E" w:rsidRDefault="006C3354" w:rsidP="0083697E">
      <w:pPr>
        <w:spacing w:line="360" w:lineRule="auto"/>
        <w:rPr>
          <w:rFonts w:ascii="Times New Roman" w:hAnsi="Times New Roman" w:cs="Times New Roman"/>
          <w:bCs/>
          <w:sz w:val="24"/>
          <w:szCs w:val="24"/>
        </w:rPr>
      </w:pPr>
      <w:r w:rsidRPr="0083697E">
        <w:rPr>
          <w:rFonts w:ascii="Times New Roman" w:hAnsi="Times New Roman" w:cs="Times New Roman"/>
          <w:bCs/>
          <w:sz w:val="24"/>
          <w:szCs w:val="24"/>
        </w:rPr>
        <w:t xml:space="preserve">Hansen et al. (2008) ‘The Effect of Heat Waves on Mental Health in a Temperate Australian City’ </w:t>
      </w:r>
      <w:r w:rsidRPr="0083697E">
        <w:rPr>
          <w:rFonts w:ascii="Times New Roman" w:hAnsi="Times New Roman" w:cs="Times New Roman"/>
          <w:bCs/>
          <w:i/>
          <w:sz w:val="24"/>
          <w:szCs w:val="24"/>
        </w:rPr>
        <w:t>Environmental Health Perspectives</w:t>
      </w:r>
      <w:r w:rsidRPr="0083697E">
        <w:rPr>
          <w:rFonts w:ascii="Times New Roman" w:hAnsi="Times New Roman" w:cs="Times New Roman"/>
          <w:bCs/>
          <w:sz w:val="24"/>
          <w:szCs w:val="24"/>
        </w:rPr>
        <w:t xml:space="preserve"> </w:t>
      </w:r>
      <w:r w:rsidRPr="0083697E">
        <w:rPr>
          <w:rFonts w:ascii="Times New Roman" w:hAnsi="Times New Roman" w:cs="Times New Roman"/>
          <w:b/>
          <w:bCs/>
          <w:sz w:val="24"/>
          <w:szCs w:val="24"/>
        </w:rPr>
        <w:t>116</w:t>
      </w:r>
      <w:r w:rsidRPr="0083697E">
        <w:rPr>
          <w:rFonts w:ascii="Times New Roman" w:hAnsi="Times New Roman" w:cs="Times New Roman"/>
          <w:bCs/>
          <w:sz w:val="24"/>
          <w:szCs w:val="24"/>
        </w:rPr>
        <w:t>(10) 1369-1375.</w:t>
      </w:r>
    </w:p>
    <w:p w:rsidR="006C3354" w:rsidRDefault="006C3354" w:rsidP="00F76C79">
      <w:pPr>
        <w:spacing w:line="360" w:lineRule="auto"/>
        <w:rPr>
          <w:rFonts w:ascii="Times New Roman" w:hAnsi="Times New Roman" w:cs="Times New Roman"/>
          <w:bCs/>
          <w:sz w:val="24"/>
          <w:szCs w:val="24"/>
        </w:rPr>
      </w:pPr>
    </w:p>
    <w:p w:rsidR="006C3354" w:rsidRPr="00F76C79" w:rsidRDefault="006C3354" w:rsidP="00F76C79">
      <w:pPr>
        <w:spacing w:line="360" w:lineRule="auto"/>
        <w:rPr>
          <w:rFonts w:ascii="Times New Roman" w:hAnsi="Times New Roman" w:cs="Times New Roman"/>
          <w:bCs/>
          <w:sz w:val="24"/>
          <w:szCs w:val="24"/>
        </w:rPr>
      </w:pPr>
      <w:proofErr w:type="spellStart"/>
      <w:r w:rsidRPr="00F76C79">
        <w:rPr>
          <w:rFonts w:ascii="Times New Roman" w:hAnsi="Times New Roman" w:cs="Times New Roman"/>
          <w:bCs/>
          <w:sz w:val="24"/>
          <w:szCs w:val="24"/>
        </w:rPr>
        <w:t>Henessy</w:t>
      </w:r>
      <w:proofErr w:type="spellEnd"/>
      <w:r w:rsidRPr="00F76C79">
        <w:rPr>
          <w:rFonts w:ascii="Times New Roman" w:hAnsi="Times New Roman" w:cs="Times New Roman"/>
          <w:bCs/>
          <w:sz w:val="24"/>
          <w:szCs w:val="24"/>
        </w:rPr>
        <w:t xml:space="preserve">, K., B. </w:t>
      </w:r>
      <w:proofErr w:type="spellStart"/>
      <w:r w:rsidRPr="00F76C79">
        <w:rPr>
          <w:rFonts w:ascii="Times New Roman" w:hAnsi="Times New Roman" w:cs="Times New Roman"/>
          <w:bCs/>
          <w:sz w:val="24"/>
          <w:szCs w:val="24"/>
        </w:rPr>
        <w:t>Fitzharris</w:t>
      </w:r>
      <w:proofErr w:type="spellEnd"/>
      <w:r w:rsidRPr="00F76C79">
        <w:rPr>
          <w:rFonts w:ascii="Times New Roman" w:hAnsi="Times New Roman" w:cs="Times New Roman"/>
          <w:bCs/>
          <w:sz w:val="24"/>
          <w:szCs w:val="24"/>
        </w:rPr>
        <w:t xml:space="preserve">, B.C. Bates, N. Harvey, S.M. Howden, L. Hughes, J. Salinger and R. </w:t>
      </w:r>
      <w:proofErr w:type="spellStart"/>
      <w:r w:rsidRPr="00F76C79">
        <w:rPr>
          <w:rFonts w:ascii="Times New Roman" w:hAnsi="Times New Roman" w:cs="Times New Roman"/>
          <w:bCs/>
          <w:sz w:val="24"/>
          <w:szCs w:val="24"/>
        </w:rPr>
        <w:t>Warrick</w:t>
      </w:r>
      <w:proofErr w:type="spellEnd"/>
      <w:r w:rsidRPr="00F76C79">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r w:rsidRPr="00F76C79">
        <w:rPr>
          <w:rFonts w:ascii="Times New Roman" w:hAnsi="Times New Roman" w:cs="Times New Roman"/>
          <w:bCs/>
          <w:sz w:val="24"/>
          <w:szCs w:val="24"/>
        </w:rPr>
        <w:t>200</w:t>
      </w:r>
      <w:r>
        <w:rPr>
          <w:rFonts w:ascii="Times New Roman" w:hAnsi="Times New Roman" w:cs="Times New Roman"/>
          <w:bCs/>
          <w:sz w:val="24"/>
          <w:szCs w:val="24"/>
        </w:rPr>
        <w:t>7)</w:t>
      </w:r>
      <w:r w:rsidRPr="00F76C79">
        <w:rPr>
          <w:rFonts w:ascii="Times New Roman" w:hAnsi="Times New Roman" w:cs="Times New Roman"/>
          <w:bCs/>
          <w:sz w:val="24"/>
          <w:szCs w:val="24"/>
        </w:rPr>
        <w:t xml:space="preserve"> Australia and New Zealand.</w:t>
      </w:r>
      <w:proofErr w:type="gramEnd"/>
      <w:r w:rsidRPr="00F76C79">
        <w:rPr>
          <w:rFonts w:ascii="Times New Roman" w:hAnsi="Times New Roman" w:cs="Times New Roman"/>
          <w:bCs/>
          <w:sz w:val="24"/>
          <w:szCs w:val="24"/>
        </w:rPr>
        <w:t xml:space="preserve"> Climate change 2007: impacts, adaptation and vulnerability. </w:t>
      </w:r>
      <w:proofErr w:type="gramStart"/>
      <w:r w:rsidRPr="00F76C79">
        <w:rPr>
          <w:rFonts w:ascii="Times New Roman" w:hAnsi="Times New Roman" w:cs="Times New Roman"/>
          <w:bCs/>
          <w:sz w:val="24"/>
          <w:szCs w:val="24"/>
        </w:rPr>
        <w:t>Contribution of Working Group II to the Fourth Assessment Report of the Intergovernmental Panel on Climate Change.</w:t>
      </w:r>
      <w:proofErr w:type="gramEnd"/>
      <w:r w:rsidRPr="00F76C79">
        <w:rPr>
          <w:rFonts w:ascii="Times New Roman" w:hAnsi="Times New Roman" w:cs="Times New Roman"/>
          <w:bCs/>
          <w:sz w:val="24"/>
          <w:szCs w:val="24"/>
        </w:rPr>
        <w:t xml:space="preserve"> M.L. Parry, O.F. </w:t>
      </w:r>
      <w:proofErr w:type="spellStart"/>
      <w:r w:rsidRPr="00F76C79">
        <w:rPr>
          <w:rFonts w:ascii="Times New Roman" w:hAnsi="Times New Roman" w:cs="Times New Roman"/>
          <w:bCs/>
          <w:sz w:val="24"/>
          <w:szCs w:val="24"/>
        </w:rPr>
        <w:t>Canziani</w:t>
      </w:r>
      <w:proofErr w:type="spellEnd"/>
      <w:r w:rsidRPr="00F76C79">
        <w:rPr>
          <w:rFonts w:ascii="Times New Roman" w:hAnsi="Times New Roman" w:cs="Times New Roman"/>
          <w:bCs/>
          <w:sz w:val="24"/>
          <w:szCs w:val="24"/>
        </w:rPr>
        <w:t xml:space="preserve">, J.P. </w:t>
      </w:r>
      <w:proofErr w:type="spellStart"/>
      <w:r w:rsidRPr="00F76C79">
        <w:rPr>
          <w:rFonts w:ascii="Times New Roman" w:hAnsi="Times New Roman" w:cs="Times New Roman"/>
          <w:bCs/>
          <w:sz w:val="24"/>
          <w:szCs w:val="24"/>
        </w:rPr>
        <w:t>Palutikof</w:t>
      </w:r>
      <w:proofErr w:type="spellEnd"/>
      <w:r w:rsidRPr="00F76C79">
        <w:rPr>
          <w:rFonts w:ascii="Times New Roman" w:hAnsi="Times New Roman" w:cs="Times New Roman"/>
          <w:bCs/>
          <w:sz w:val="24"/>
          <w:szCs w:val="24"/>
        </w:rPr>
        <w:t xml:space="preserve">, P.J. van </w:t>
      </w:r>
      <w:proofErr w:type="spellStart"/>
      <w:r w:rsidRPr="00F76C79">
        <w:rPr>
          <w:rFonts w:ascii="Times New Roman" w:hAnsi="Times New Roman" w:cs="Times New Roman"/>
          <w:bCs/>
          <w:sz w:val="24"/>
          <w:szCs w:val="24"/>
        </w:rPr>
        <w:t>der</w:t>
      </w:r>
      <w:proofErr w:type="spellEnd"/>
      <w:r w:rsidRPr="00F76C79">
        <w:rPr>
          <w:rFonts w:ascii="Times New Roman" w:hAnsi="Times New Roman" w:cs="Times New Roman"/>
          <w:bCs/>
          <w:sz w:val="24"/>
          <w:szCs w:val="24"/>
        </w:rPr>
        <w:t xml:space="preserve"> Linden and C.E. Hanson, Eds., Cambridge University Press: Cambridge. pp. 507-40.</w:t>
      </w:r>
    </w:p>
    <w:p w:rsidR="006C3354" w:rsidRDefault="006C3354" w:rsidP="00F76C79">
      <w:pPr>
        <w:spacing w:line="360" w:lineRule="auto"/>
        <w:rPr>
          <w:rFonts w:ascii="Times New Roman" w:hAnsi="Times New Roman" w:cs="Times New Roman"/>
          <w:bCs/>
          <w:sz w:val="24"/>
          <w:szCs w:val="24"/>
        </w:rPr>
      </w:pPr>
    </w:p>
    <w:p w:rsidR="006C3354" w:rsidRDefault="006C3354" w:rsidP="008373BC">
      <w:pPr>
        <w:spacing w:line="360" w:lineRule="auto"/>
        <w:rPr>
          <w:rFonts w:ascii="Times New Roman" w:hAnsi="Times New Roman" w:cs="Times New Roman"/>
          <w:bCs/>
          <w:sz w:val="24"/>
          <w:szCs w:val="24"/>
        </w:rPr>
      </w:pPr>
      <w:proofErr w:type="spellStart"/>
      <w:proofErr w:type="gramStart"/>
      <w:r w:rsidRPr="008373BC">
        <w:rPr>
          <w:rFonts w:ascii="Times New Roman" w:hAnsi="Times New Roman" w:cs="Times New Roman"/>
          <w:bCs/>
          <w:sz w:val="24"/>
          <w:szCs w:val="24"/>
        </w:rPr>
        <w:t>Horridge</w:t>
      </w:r>
      <w:proofErr w:type="spellEnd"/>
      <w:r w:rsidRPr="008373BC">
        <w:rPr>
          <w:rFonts w:ascii="Times New Roman" w:hAnsi="Times New Roman" w:cs="Times New Roman"/>
          <w:bCs/>
          <w:sz w:val="24"/>
          <w:szCs w:val="24"/>
        </w:rPr>
        <w:t xml:space="preserve">, M., Madden, J. and </w:t>
      </w:r>
      <w:proofErr w:type="spellStart"/>
      <w:r w:rsidRPr="008373BC">
        <w:rPr>
          <w:rFonts w:ascii="Times New Roman" w:hAnsi="Times New Roman" w:cs="Times New Roman"/>
          <w:bCs/>
          <w:sz w:val="24"/>
          <w:szCs w:val="24"/>
        </w:rPr>
        <w:t>Wittwer</w:t>
      </w:r>
      <w:proofErr w:type="spellEnd"/>
      <w:r w:rsidRPr="008373BC">
        <w:rPr>
          <w:rFonts w:ascii="Times New Roman" w:hAnsi="Times New Roman" w:cs="Times New Roman"/>
          <w:bCs/>
          <w:sz w:val="24"/>
          <w:szCs w:val="24"/>
        </w:rPr>
        <w:t xml:space="preserve">, G. (2003) </w:t>
      </w:r>
      <w:r w:rsidRPr="008373BC">
        <w:rPr>
          <w:rFonts w:ascii="Times New Roman" w:hAnsi="Times New Roman" w:cs="Times New Roman"/>
          <w:bCs/>
          <w:i/>
          <w:sz w:val="24"/>
          <w:szCs w:val="24"/>
        </w:rPr>
        <w:t>Using a Highly Disaggregated Multi-Regional Single-country Model to Analyse the Impacts of the 2002-03 Drought on Australia</w:t>
      </w:r>
      <w:r w:rsidRPr="008373BC">
        <w:rPr>
          <w:rFonts w:ascii="Times New Roman" w:hAnsi="Times New Roman" w:cs="Times New Roman"/>
          <w:bCs/>
          <w:sz w:val="24"/>
          <w:szCs w:val="24"/>
        </w:rPr>
        <w:t>, Centre of Policy</w:t>
      </w:r>
      <w:r>
        <w:rPr>
          <w:rFonts w:ascii="Times New Roman" w:hAnsi="Times New Roman" w:cs="Times New Roman"/>
          <w:bCs/>
          <w:sz w:val="24"/>
          <w:szCs w:val="24"/>
        </w:rPr>
        <w:t xml:space="preserve"> </w:t>
      </w:r>
      <w:r w:rsidRPr="008373BC">
        <w:rPr>
          <w:rFonts w:ascii="Times New Roman" w:hAnsi="Times New Roman" w:cs="Times New Roman"/>
          <w:bCs/>
          <w:sz w:val="24"/>
          <w:szCs w:val="24"/>
        </w:rPr>
        <w:t>Studies Working Paper G-141.</w:t>
      </w:r>
      <w:proofErr w:type="gramEnd"/>
      <w:r w:rsidRPr="008373BC">
        <w:rPr>
          <w:rFonts w:ascii="Times New Roman" w:hAnsi="Times New Roman" w:cs="Times New Roman"/>
          <w:bCs/>
          <w:sz w:val="24"/>
          <w:szCs w:val="24"/>
        </w:rPr>
        <w:t xml:space="preserve"> </w:t>
      </w:r>
      <w:proofErr w:type="gramStart"/>
      <w:r w:rsidRPr="008373BC">
        <w:rPr>
          <w:rFonts w:ascii="Times New Roman" w:hAnsi="Times New Roman" w:cs="Times New Roman"/>
          <w:bCs/>
          <w:sz w:val="24"/>
          <w:szCs w:val="24"/>
        </w:rPr>
        <w:t>Monash University, Melbourne.</w:t>
      </w:r>
      <w:proofErr w:type="gramEnd"/>
    </w:p>
    <w:p w:rsidR="006C3354" w:rsidRDefault="006C3354" w:rsidP="00F76C79">
      <w:pPr>
        <w:spacing w:line="360" w:lineRule="auto"/>
        <w:rPr>
          <w:rFonts w:ascii="Times New Roman" w:hAnsi="Times New Roman" w:cs="Times New Roman"/>
          <w:bCs/>
          <w:sz w:val="24"/>
          <w:szCs w:val="24"/>
        </w:rPr>
      </w:pPr>
    </w:p>
    <w:p w:rsidR="006C3354" w:rsidRPr="0083697E" w:rsidRDefault="006C3354" w:rsidP="0083697E">
      <w:pPr>
        <w:spacing w:line="360" w:lineRule="auto"/>
        <w:rPr>
          <w:rFonts w:ascii="Times New Roman" w:hAnsi="Times New Roman" w:cs="Times New Roman"/>
          <w:bCs/>
          <w:sz w:val="24"/>
          <w:szCs w:val="24"/>
        </w:rPr>
      </w:pPr>
      <w:r w:rsidRPr="0083697E">
        <w:rPr>
          <w:rFonts w:ascii="Times New Roman" w:hAnsi="Times New Roman" w:cs="Times New Roman"/>
          <w:bCs/>
          <w:sz w:val="24"/>
          <w:szCs w:val="24"/>
        </w:rPr>
        <w:t xml:space="preserve">Hughes &amp; McMichael (2011) </w:t>
      </w:r>
      <w:r w:rsidRPr="0083697E">
        <w:rPr>
          <w:rFonts w:ascii="Times New Roman" w:hAnsi="Times New Roman" w:cs="Times New Roman"/>
          <w:bCs/>
          <w:i/>
          <w:sz w:val="24"/>
          <w:szCs w:val="24"/>
        </w:rPr>
        <w:t>The Critical Decade: Climate change and health</w:t>
      </w:r>
      <w:r w:rsidRPr="0083697E">
        <w:rPr>
          <w:rFonts w:ascii="Times New Roman" w:hAnsi="Times New Roman" w:cs="Times New Roman"/>
          <w:bCs/>
          <w:sz w:val="24"/>
          <w:szCs w:val="24"/>
        </w:rPr>
        <w:t xml:space="preserve">, Commonwealth of Australia (Department of Climate Change and Energy Efficiency) </w:t>
      </w:r>
      <w:hyperlink r:id="rId30" w:history="1">
        <w:r w:rsidRPr="0083697E">
          <w:rPr>
            <w:rStyle w:val="Hyperlink"/>
            <w:rFonts w:ascii="Times New Roman" w:hAnsi="Times New Roman"/>
            <w:bCs/>
            <w:sz w:val="24"/>
            <w:szCs w:val="24"/>
          </w:rPr>
          <w:t>http://climatecommission.gov.au/wp-content/uploads/111129_FINAL-FOR-WEB.pdf</w:t>
        </w:r>
      </w:hyperlink>
      <w:r w:rsidRPr="0083697E">
        <w:rPr>
          <w:rFonts w:ascii="Times New Roman" w:hAnsi="Times New Roman" w:cs="Times New Roman"/>
          <w:bCs/>
          <w:sz w:val="24"/>
          <w:szCs w:val="24"/>
        </w:rPr>
        <w:t xml:space="preserve"> Accessed 27 November 2011.</w:t>
      </w:r>
    </w:p>
    <w:p w:rsidR="006C3354" w:rsidRDefault="006C3354" w:rsidP="00F76C79">
      <w:pPr>
        <w:spacing w:line="360" w:lineRule="auto"/>
        <w:rPr>
          <w:rFonts w:ascii="Times New Roman" w:hAnsi="Times New Roman" w:cs="Times New Roman"/>
          <w:bCs/>
          <w:sz w:val="24"/>
          <w:szCs w:val="24"/>
        </w:rPr>
      </w:pPr>
    </w:p>
    <w:p w:rsidR="006C3354" w:rsidRPr="00F76C79" w:rsidRDefault="006C3354" w:rsidP="00F76C79">
      <w:pPr>
        <w:spacing w:line="360" w:lineRule="auto"/>
        <w:rPr>
          <w:rFonts w:ascii="Times New Roman" w:hAnsi="Times New Roman" w:cs="Times New Roman"/>
          <w:bCs/>
          <w:sz w:val="24"/>
          <w:szCs w:val="24"/>
        </w:rPr>
      </w:pPr>
      <w:r w:rsidRPr="00F76C79">
        <w:rPr>
          <w:rFonts w:ascii="Times New Roman" w:hAnsi="Times New Roman" w:cs="Times New Roman"/>
          <w:bCs/>
          <w:sz w:val="24"/>
          <w:szCs w:val="24"/>
        </w:rPr>
        <w:lastRenderedPageBreak/>
        <w:t>Intergover</w:t>
      </w:r>
      <w:r>
        <w:rPr>
          <w:rFonts w:ascii="Times New Roman" w:hAnsi="Times New Roman" w:cs="Times New Roman"/>
          <w:bCs/>
          <w:sz w:val="24"/>
          <w:szCs w:val="24"/>
        </w:rPr>
        <w:t>nmental Panel on Climate Change</w:t>
      </w:r>
      <w:r w:rsidRPr="00F76C79">
        <w:rPr>
          <w:rFonts w:ascii="Times New Roman" w:hAnsi="Times New Roman" w:cs="Times New Roman"/>
          <w:bCs/>
          <w:sz w:val="24"/>
          <w:szCs w:val="24"/>
        </w:rPr>
        <w:t xml:space="preserve"> </w:t>
      </w:r>
      <w:r>
        <w:rPr>
          <w:rFonts w:ascii="Times New Roman" w:hAnsi="Times New Roman" w:cs="Times New Roman"/>
          <w:bCs/>
          <w:sz w:val="24"/>
          <w:szCs w:val="24"/>
        </w:rPr>
        <w:t>(2007)</w:t>
      </w:r>
      <w:r w:rsidRPr="00F76C79">
        <w:rPr>
          <w:rFonts w:ascii="Times New Roman" w:hAnsi="Times New Roman" w:cs="Times New Roman"/>
          <w:bCs/>
          <w:sz w:val="24"/>
          <w:szCs w:val="24"/>
        </w:rPr>
        <w:t xml:space="preserve"> Climate change 2007: synthesis report. </w:t>
      </w:r>
      <w:proofErr w:type="gramStart"/>
      <w:r w:rsidRPr="00F76C79">
        <w:rPr>
          <w:rFonts w:ascii="Times New Roman" w:hAnsi="Times New Roman" w:cs="Times New Roman"/>
          <w:bCs/>
          <w:sz w:val="24"/>
          <w:szCs w:val="24"/>
        </w:rPr>
        <w:t>Assessment of the Intergovernmental Panel on Climate Change.</w:t>
      </w:r>
      <w:proofErr w:type="gramEnd"/>
      <w:r w:rsidRPr="00F76C79">
        <w:rPr>
          <w:rFonts w:ascii="Times New Roman" w:hAnsi="Times New Roman" w:cs="Times New Roman"/>
          <w:bCs/>
          <w:sz w:val="24"/>
          <w:szCs w:val="24"/>
        </w:rPr>
        <w:t xml:space="preserve"> Cambridge University Press: Cambridge.</w:t>
      </w:r>
    </w:p>
    <w:p w:rsidR="006C3354" w:rsidRPr="00F76C79" w:rsidRDefault="006C3354" w:rsidP="00F76C79">
      <w:pPr>
        <w:spacing w:line="360" w:lineRule="auto"/>
        <w:rPr>
          <w:rFonts w:ascii="Times New Roman" w:hAnsi="Times New Roman" w:cs="Times New Roman"/>
          <w:bCs/>
          <w:sz w:val="24"/>
          <w:szCs w:val="24"/>
        </w:rPr>
      </w:pPr>
    </w:p>
    <w:p w:rsidR="006C3354" w:rsidRPr="00F76C79" w:rsidRDefault="006C3354" w:rsidP="00F76C79">
      <w:pPr>
        <w:spacing w:line="360" w:lineRule="auto"/>
        <w:rPr>
          <w:rFonts w:ascii="Times New Roman" w:hAnsi="Times New Roman" w:cs="Times New Roman"/>
          <w:bCs/>
          <w:sz w:val="24"/>
          <w:szCs w:val="24"/>
        </w:rPr>
      </w:pPr>
      <w:proofErr w:type="gramStart"/>
      <w:r w:rsidRPr="00F76C79">
        <w:rPr>
          <w:rFonts w:ascii="Times New Roman" w:hAnsi="Times New Roman" w:cs="Times New Roman"/>
          <w:bCs/>
          <w:sz w:val="24"/>
          <w:szCs w:val="24"/>
        </w:rPr>
        <w:t>Jones, R. and L. Webb.</w:t>
      </w:r>
      <w:proofErr w:type="gramEnd"/>
      <w:r>
        <w:rPr>
          <w:rFonts w:ascii="Times New Roman" w:hAnsi="Times New Roman" w:cs="Times New Roman"/>
          <w:bCs/>
          <w:sz w:val="24"/>
          <w:szCs w:val="24"/>
        </w:rPr>
        <w:t xml:space="preserve"> (2008)</w:t>
      </w:r>
      <w:r w:rsidRPr="00F76C79">
        <w:rPr>
          <w:rFonts w:ascii="Times New Roman" w:hAnsi="Times New Roman" w:cs="Times New Roman"/>
          <w:bCs/>
          <w:sz w:val="24"/>
          <w:szCs w:val="24"/>
        </w:rPr>
        <w:t xml:space="preserve"> Sectoral and regional vulnerabilities to climate change in Victoria. CSIRO Marine and Atmospheric Research: Aspendale.</w:t>
      </w:r>
    </w:p>
    <w:p w:rsidR="006C3354" w:rsidRPr="00F76C79" w:rsidRDefault="006C3354" w:rsidP="00F76C79">
      <w:pPr>
        <w:spacing w:line="360" w:lineRule="auto"/>
        <w:rPr>
          <w:rFonts w:ascii="Times New Roman" w:hAnsi="Times New Roman" w:cs="Times New Roman"/>
          <w:bCs/>
          <w:sz w:val="24"/>
          <w:szCs w:val="24"/>
        </w:rPr>
      </w:pPr>
    </w:p>
    <w:p w:rsidR="006C3354" w:rsidRPr="00F76C79" w:rsidRDefault="006C3354" w:rsidP="00F76C79">
      <w:pPr>
        <w:spacing w:line="360" w:lineRule="auto"/>
        <w:rPr>
          <w:rFonts w:ascii="Times New Roman" w:hAnsi="Times New Roman" w:cs="Times New Roman"/>
          <w:bCs/>
          <w:sz w:val="24"/>
          <w:szCs w:val="24"/>
        </w:rPr>
      </w:pPr>
      <w:proofErr w:type="spellStart"/>
      <w:r w:rsidRPr="00F76C79">
        <w:rPr>
          <w:rFonts w:ascii="Times New Roman" w:hAnsi="Times New Roman" w:cs="Times New Roman"/>
          <w:bCs/>
          <w:sz w:val="24"/>
          <w:szCs w:val="24"/>
        </w:rPr>
        <w:t>Karoly</w:t>
      </w:r>
      <w:proofErr w:type="spellEnd"/>
      <w:r w:rsidRPr="00F76C79">
        <w:rPr>
          <w:rFonts w:ascii="Times New Roman" w:hAnsi="Times New Roman" w:cs="Times New Roman"/>
          <w:bCs/>
          <w:sz w:val="24"/>
          <w:szCs w:val="24"/>
        </w:rPr>
        <w:t xml:space="preserve">, D.J. </w:t>
      </w:r>
      <w:r>
        <w:rPr>
          <w:rFonts w:ascii="Times New Roman" w:hAnsi="Times New Roman" w:cs="Times New Roman"/>
          <w:bCs/>
          <w:sz w:val="24"/>
          <w:szCs w:val="24"/>
        </w:rPr>
        <w:t>(2009)</w:t>
      </w:r>
      <w:r w:rsidRPr="00F76C79">
        <w:rPr>
          <w:rFonts w:ascii="Times New Roman" w:hAnsi="Times New Roman" w:cs="Times New Roman"/>
          <w:bCs/>
          <w:sz w:val="24"/>
          <w:szCs w:val="24"/>
        </w:rPr>
        <w:t xml:space="preserve"> </w:t>
      </w:r>
      <w:proofErr w:type="gramStart"/>
      <w:r w:rsidRPr="00F76C79">
        <w:rPr>
          <w:rFonts w:ascii="Times New Roman" w:hAnsi="Times New Roman" w:cs="Times New Roman"/>
          <w:bCs/>
          <w:sz w:val="24"/>
          <w:szCs w:val="24"/>
        </w:rPr>
        <w:t>The</w:t>
      </w:r>
      <w:proofErr w:type="gramEnd"/>
      <w:r w:rsidRPr="00F76C79">
        <w:rPr>
          <w:rFonts w:ascii="Times New Roman" w:hAnsi="Times New Roman" w:cs="Times New Roman"/>
          <w:bCs/>
          <w:sz w:val="24"/>
          <w:szCs w:val="24"/>
        </w:rPr>
        <w:t xml:space="preserve"> recent bushfires and extreme heat wave in southeast Australia. Bulletin of the Australian Meteorological and Oceanographic Society 22, pp. 10-13.</w:t>
      </w:r>
    </w:p>
    <w:p w:rsidR="006C3354" w:rsidRDefault="006C3354" w:rsidP="00F76C79">
      <w:pPr>
        <w:spacing w:line="360" w:lineRule="auto"/>
        <w:rPr>
          <w:rFonts w:ascii="Times New Roman" w:hAnsi="Times New Roman" w:cs="Times New Roman"/>
          <w:bCs/>
          <w:sz w:val="24"/>
          <w:szCs w:val="24"/>
        </w:rPr>
      </w:pPr>
    </w:p>
    <w:p w:rsidR="006C3354" w:rsidRDefault="006C3354" w:rsidP="00F76C79">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Keating, A. and </w:t>
      </w:r>
      <w:proofErr w:type="spellStart"/>
      <w:r>
        <w:rPr>
          <w:rFonts w:ascii="Times New Roman" w:hAnsi="Times New Roman" w:cs="Times New Roman"/>
          <w:bCs/>
          <w:sz w:val="24"/>
          <w:szCs w:val="24"/>
        </w:rPr>
        <w:t>Handmer</w:t>
      </w:r>
      <w:proofErr w:type="spellEnd"/>
      <w:r>
        <w:rPr>
          <w:rFonts w:ascii="Times New Roman" w:hAnsi="Times New Roman" w:cs="Times New Roman"/>
          <w:bCs/>
          <w:sz w:val="24"/>
          <w:szCs w:val="24"/>
        </w:rPr>
        <w:t xml:space="preserve">, J. (2011a) Options for assessing the cost of climate change for adaptation policy in Victoria, VCCCAR Project: </w:t>
      </w:r>
      <w:r w:rsidRPr="00F76C79">
        <w:rPr>
          <w:rFonts w:ascii="Times New Roman" w:hAnsi="Times New Roman" w:cs="Times New Roman"/>
          <w:bCs/>
          <w:sz w:val="24"/>
          <w:szCs w:val="24"/>
        </w:rPr>
        <w:t>Framing Adaptation in the Vi</w:t>
      </w:r>
      <w:r>
        <w:rPr>
          <w:rFonts w:ascii="Times New Roman" w:hAnsi="Times New Roman" w:cs="Times New Roman"/>
          <w:bCs/>
          <w:sz w:val="24"/>
          <w:szCs w:val="24"/>
        </w:rPr>
        <w:t xml:space="preserve">ctorian Context Working Paper 2, </w:t>
      </w:r>
      <w:hyperlink r:id="rId31" w:history="1">
        <w:r w:rsidRPr="00547FE8">
          <w:rPr>
            <w:rStyle w:val="Hyperlink"/>
            <w:rFonts w:ascii="Times New Roman" w:hAnsi="Times New Roman"/>
            <w:bCs/>
            <w:sz w:val="24"/>
            <w:szCs w:val="24"/>
          </w:rPr>
          <w:t>http://www.vcccar.org.au/files/vcccar/Framing_project_workingpaper2_240511.pdf</w:t>
        </w:r>
      </w:hyperlink>
      <w:r>
        <w:rPr>
          <w:rFonts w:ascii="Times New Roman" w:hAnsi="Times New Roman" w:cs="Times New Roman"/>
          <w:bCs/>
          <w:sz w:val="24"/>
          <w:szCs w:val="24"/>
        </w:rPr>
        <w:t xml:space="preserve"> Accessed 29 November 2011.</w:t>
      </w:r>
    </w:p>
    <w:p w:rsidR="006C3354" w:rsidRDefault="006C3354" w:rsidP="00F76C79">
      <w:pPr>
        <w:spacing w:line="360" w:lineRule="auto"/>
        <w:rPr>
          <w:rFonts w:ascii="Times New Roman" w:hAnsi="Times New Roman" w:cs="Times New Roman"/>
          <w:bCs/>
          <w:sz w:val="24"/>
          <w:szCs w:val="24"/>
        </w:rPr>
      </w:pPr>
    </w:p>
    <w:p w:rsidR="006C3354" w:rsidRDefault="006C3354" w:rsidP="00F76C79">
      <w:pPr>
        <w:spacing w:line="360" w:lineRule="auto"/>
        <w:rPr>
          <w:rFonts w:ascii="Times New Roman" w:hAnsi="Times New Roman" w:cs="Times New Roman"/>
          <w:bCs/>
          <w:sz w:val="24"/>
          <w:szCs w:val="24"/>
        </w:rPr>
      </w:pPr>
      <w:r w:rsidRPr="00F76C79">
        <w:rPr>
          <w:rFonts w:ascii="Times New Roman" w:hAnsi="Times New Roman" w:cs="Times New Roman"/>
          <w:bCs/>
          <w:sz w:val="24"/>
          <w:szCs w:val="24"/>
        </w:rPr>
        <w:t>Keating</w:t>
      </w:r>
      <w:r>
        <w:rPr>
          <w:rFonts w:ascii="Times New Roman" w:hAnsi="Times New Roman" w:cs="Times New Roman"/>
          <w:bCs/>
          <w:sz w:val="24"/>
          <w:szCs w:val="24"/>
        </w:rPr>
        <w:t>, A.</w:t>
      </w:r>
      <w:r w:rsidRPr="00F76C79">
        <w:rPr>
          <w:rFonts w:ascii="Times New Roman" w:hAnsi="Times New Roman" w:cs="Times New Roman"/>
          <w:bCs/>
          <w:sz w:val="24"/>
          <w:szCs w:val="24"/>
        </w:rPr>
        <w:t xml:space="preserve"> and </w:t>
      </w:r>
      <w:proofErr w:type="spellStart"/>
      <w:r w:rsidRPr="00F76C79">
        <w:rPr>
          <w:rFonts w:ascii="Times New Roman" w:hAnsi="Times New Roman" w:cs="Times New Roman"/>
          <w:bCs/>
          <w:sz w:val="24"/>
          <w:szCs w:val="24"/>
        </w:rPr>
        <w:t>Handmer</w:t>
      </w:r>
      <w:proofErr w:type="spellEnd"/>
      <w:r>
        <w:rPr>
          <w:rFonts w:ascii="Times New Roman" w:hAnsi="Times New Roman" w:cs="Times New Roman"/>
          <w:bCs/>
          <w:sz w:val="24"/>
          <w:szCs w:val="24"/>
        </w:rPr>
        <w:t>, J.</w:t>
      </w:r>
      <w:r w:rsidRPr="00F76C79">
        <w:rPr>
          <w:rFonts w:ascii="Times New Roman" w:hAnsi="Times New Roman" w:cs="Times New Roman"/>
          <w:bCs/>
          <w:sz w:val="24"/>
          <w:szCs w:val="24"/>
        </w:rPr>
        <w:t xml:space="preserve"> (2011</w:t>
      </w:r>
      <w:r>
        <w:rPr>
          <w:rFonts w:ascii="Times New Roman" w:hAnsi="Times New Roman" w:cs="Times New Roman"/>
          <w:bCs/>
          <w:sz w:val="24"/>
          <w:szCs w:val="24"/>
        </w:rPr>
        <w:t>b</w:t>
      </w:r>
      <w:r w:rsidRPr="00F76C79">
        <w:rPr>
          <w:rFonts w:ascii="Times New Roman" w:hAnsi="Times New Roman" w:cs="Times New Roman"/>
          <w:bCs/>
          <w:sz w:val="24"/>
          <w:szCs w:val="24"/>
        </w:rPr>
        <w:t xml:space="preserve">) </w:t>
      </w:r>
      <w:proofErr w:type="gramStart"/>
      <w:r w:rsidRPr="00F76C79">
        <w:rPr>
          <w:rFonts w:ascii="Times New Roman" w:hAnsi="Times New Roman" w:cs="Times New Roman"/>
          <w:bCs/>
          <w:sz w:val="24"/>
          <w:szCs w:val="24"/>
        </w:rPr>
        <w:t>The</w:t>
      </w:r>
      <w:proofErr w:type="gramEnd"/>
      <w:r w:rsidRPr="00F76C79">
        <w:rPr>
          <w:rFonts w:ascii="Times New Roman" w:hAnsi="Times New Roman" w:cs="Times New Roman"/>
          <w:bCs/>
          <w:sz w:val="24"/>
          <w:szCs w:val="24"/>
        </w:rPr>
        <w:t xml:space="preserve"> cost of disasters to Victoria and Australia – No straightforward answers, VCCCAR Project: Framing Adaptation in the Victorian Context Working Paper 3, </w:t>
      </w:r>
      <w:hyperlink r:id="rId32" w:history="1">
        <w:r w:rsidRPr="005A263F">
          <w:rPr>
            <w:rStyle w:val="Hyperlink"/>
            <w:rFonts w:ascii="Times New Roman" w:hAnsi="Times New Roman"/>
            <w:bCs/>
            <w:sz w:val="24"/>
            <w:szCs w:val="24"/>
          </w:rPr>
          <w:t>http://www.vcccar.org.au/files/vcccar/Framing_project_workingpaper3_210611.pdf</w:t>
        </w:r>
      </w:hyperlink>
      <w:r>
        <w:rPr>
          <w:rFonts w:ascii="Times New Roman" w:hAnsi="Times New Roman" w:cs="Times New Roman"/>
          <w:bCs/>
          <w:sz w:val="24"/>
          <w:szCs w:val="24"/>
        </w:rPr>
        <w:t xml:space="preserve"> </w:t>
      </w:r>
      <w:r w:rsidRPr="00F76C79">
        <w:rPr>
          <w:rFonts w:ascii="Times New Roman" w:hAnsi="Times New Roman" w:cs="Times New Roman"/>
          <w:bCs/>
          <w:sz w:val="24"/>
          <w:szCs w:val="24"/>
        </w:rPr>
        <w:t>Accessed 29 November 2011.</w:t>
      </w:r>
    </w:p>
    <w:p w:rsidR="006C3354" w:rsidRPr="00F76C79" w:rsidRDefault="006C3354" w:rsidP="00F76C79">
      <w:pPr>
        <w:spacing w:line="360" w:lineRule="auto"/>
        <w:rPr>
          <w:rFonts w:ascii="Times New Roman" w:hAnsi="Times New Roman" w:cs="Times New Roman"/>
          <w:bCs/>
          <w:sz w:val="24"/>
          <w:szCs w:val="24"/>
        </w:rPr>
      </w:pPr>
    </w:p>
    <w:p w:rsidR="006C3354" w:rsidRPr="00F76C79" w:rsidRDefault="006C3354" w:rsidP="00F76C79">
      <w:pPr>
        <w:spacing w:line="360" w:lineRule="auto"/>
        <w:rPr>
          <w:rFonts w:ascii="Times New Roman" w:hAnsi="Times New Roman" w:cs="Times New Roman"/>
          <w:bCs/>
          <w:sz w:val="24"/>
          <w:szCs w:val="24"/>
        </w:rPr>
      </w:pPr>
      <w:proofErr w:type="spellStart"/>
      <w:proofErr w:type="gramStart"/>
      <w:r w:rsidRPr="00F76C79">
        <w:rPr>
          <w:rFonts w:ascii="Times New Roman" w:hAnsi="Times New Roman" w:cs="Times New Roman"/>
          <w:bCs/>
          <w:sz w:val="24"/>
          <w:szCs w:val="24"/>
        </w:rPr>
        <w:t>Kiem</w:t>
      </w:r>
      <w:proofErr w:type="spellEnd"/>
      <w:r w:rsidRPr="00F76C79">
        <w:rPr>
          <w:rFonts w:ascii="Times New Roman" w:hAnsi="Times New Roman" w:cs="Times New Roman"/>
          <w:bCs/>
          <w:sz w:val="24"/>
          <w:szCs w:val="24"/>
        </w:rPr>
        <w:t>, A.S. and D.C. Vernon-Kidd.</w:t>
      </w:r>
      <w:proofErr w:type="gramEnd"/>
      <w:r w:rsidRPr="00F76C79">
        <w:rPr>
          <w:rFonts w:ascii="Times New Roman" w:hAnsi="Times New Roman" w:cs="Times New Roman"/>
          <w:bCs/>
          <w:sz w:val="24"/>
          <w:szCs w:val="24"/>
        </w:rPr>
        <w:t xml:space="preserve"> </w:t>
      </w:r>
      <w:r>
        <w:rPr>
          <w:rFonts w:ascii="Times New Roman" w:hAnsi="Times New Roman" w:cs="Times New Roman"/>
          <w:bCs/>
          <w:sz w:val="24"/>
          <w:szCs w:val="24"/>
        </w:rPr>
        <w:t xml:space="preserve">(2010) </w:t>
      </w:r>
      <w:proofErr w:type="gramStart"/>
      <w:r w:rsidRPr="00F76C79">
        <w:rPr>
          <w:rFonts w:ascii="Times New Roman" w:hAnsi="Times New Roman" w:cs="Times New Roman"/>
          <w:bCs/>
          <w:sz w:val="24"/>
          <w:szCs w:val="24"/>
        </w:rPr>
        <w:t>Towards</w:t>
      </w:r>
      <w:proofErr w:type="gramEnd"/>
      <w:r w:rsidRPr="00F76C79">
        <w:rPr>
          <w:rFonts w:ascii="Times New Roman" w:hAnsi="Times New Roman" w:cs="Times New Roman"/>
          <w:bCs/>
          <w:sz w:val="24"/>
          <w:szCs w:val="24"/>
        </w:rPr>
        <w:t xml:space="preserve"> understanding </w:t>
      </w:r>
      <w:proofErr w:type="spellStart"/>
      <w:r w:rsidRPr="00F76C79">
        <w:rPr>
          <w:rFonts w:ascii="Times New Roman" w:hAnsi="Times New Roman" w:cs="Times New Roman"/>
          <w:bCs/>
          <w:sz w:val="24"/>
          <w:szCs w:val="24"/>
        </w:rPr>
        <w:t>hyrdoclimatic</w:t>
      </w:r>
      <w:proofErr w:type="spellEnd"/>
      <w:r w:rsidRPr="00F76C79">
        <w:rPr>
          <w:rFonts w:ascii="Times New Roman" w:hAnsi="Times New Roman" w:cs="Times New Roman"/>
          <w:bCs/>
          <w:sz w:val="24"/>
          <w:szCs w:val="24"/>
        </w:rPr>
        <w:t xml:space="preserve"> change in Victoria, Australia – preliminary insights into the ‘Big Dry’. Hydrology and Earth System Sciences 14, pp. 433-45.</w:t>
      </w:r>
    </w:p>
    <w:p w:rsidR="006C3354" w:rsidRPr="00F76C79" w:rsidRDefault="006C3354" w:rsidP="00F76C79">
      <w:pPr>
        <w:spacing w:line="360" w:lineRule="auto"/>
        <w:rPr>
          <w:rFonts w:ascii="Times New Roman" w:hAnsi="Times New Roman" w:cs="Times New Roman"/>
          <w:bCs/>
          <w:sz w:val="24"/>
          <w:szCs w:val="24"/>
        </w:rPr>
      </w:pPr>
    </w:p>
    <w:p w:rsidR="006C3354" w:rsidRPr="00F76C79" w:rsidRDefault="006C3354" w:rsidP="00F76C79">
      <w:pPr>
        <w:spacing w:line="360" w:lineRule="auto"/>
        <w:rPr>
          <w:rFonts w:ascii="Times New Roman" w:hAnsi="Times New Roman" w:cs="Times New Roman"/>
          <w:bCs/>
          <w:sz w:val="24"/>
          <w:szCs w:val="24"/>
        </w:rPr>
      </w:pPr>
      <w:proofErr w:type="gramStart"/>
      <w:r w:rsidRPr="00F76C79">
        <w:rPr>
          <w:rFonts w:ascii="Times New Roman" w:hAnsi="Times New Roman" w:cs="Times New Roman"/>
          <w:bCs/>
          <w:sz w:val="24"/>
          <w:szCs w:val="24"/>
        </w:rPr>
        <w:t xml:space="preserve">Lucas, C., K. Hennessy, G. Mills and J. </w:t>
      </w:r>
      <w:proofErr w:type="spellStart"/>
      <w:r w:rsidRPr="00F76C79">
        <w:rPr>
          <w:rFonts w:ascii="Times New Roman" w:hAnsi="Times New Roman" w:cs="Times New Roman"/>
          <w:bCs/>
          <w:sz w:val="24"/>
          <w:szCs w:val="24"/>
        </w:rPr>
        <w:t>Bathols</w:t>
      </w:r>
      <w:proofErr w:type="spellEnd"/>
      <w:r w:rsidRPr="00F76C79">
        <w:rPr>
          <w:rFonts w:ascii="Times New Roman" w:hAnsi="Times New Roman" w:cs="Times New Roman"/>
          <w:bCs/>
          <w:sz w:val="24"/>
          <w:szCs w:val="24"/>
        </w:rPr>
        <w:t>.</w:t>
      </w:r>
      <w:proofErr w:type="gramEnd"/>
      <w:r w:rsidRPr="00F76C79">
        <w:rPr>
          <w:rFonts w:ascii="Times New Roman" w:hAnsi="Times New Roman" w:cs="Times New Roman"/>
          <w:bCs/>
          <w:sz w:val="24"/>
          <w:szCs w:val="24"/>
        </w:rPr>
        <w:t xml:space="preserve"> </w:t>
      </w:r>
      <w:r>
        <w:rPr>
          <w:rFonts w:ascii="Times New Roman" w:hAnsi="Times New Roman" w:cs="Times New Roman"/>
          <w:bCs/>
          <w:sz w:val="24"/>
          <w:szCs w:val="24"/>
        </w:rPr>
        <w:t>(2007)</w:t>
      </w:r>
      <w:r w:rsidRPr="00F76C79">
        <w:rPr>
          <w:rFonts w:ascii="Times New Roman" w:hAnsi="Times New Roman" w:cs="Times New Roman"/>
          <w:bCs/>
          <w:sz w:val="24"/>
          <w:szCs w:val="24"/>
        </w:rPr>
        <w:t xml:space="preserve"> Bushfire weather in southeast Australia: recent trends and projected climate change impacts. Consultancy report prepared for the Climate Institute of Australia. Bushfire CRC and CSIRO: Melbourne.</w:t>
      </w:r>
    </w:p>
    <w:p w:rsidR="006C3354" w:rsidRDefault="006C3354" w:rsidP="00F76C79">
      <w:pPr>
        <w:spacing w:line="360" w:lineRule="auto"/>
        <w:rPr>
          <w:rFonts w:ascii="Times New Roman" w:hAnsi="Times New Roman" w:cs="Times New Roman"/>
          <w:bCs/>
          <w:sz w:val="24"/>
          <w:szCs w:val="24"/>
        </w:rPr>
      </w:pPr>
    </w:p>
    <w:p w:rsidR="006C3354" w:rsidRPr="0083697E" w:rsidRDefault="006C3354" w:rsidP="0083697E">
      <w:pPr>
        <w:spacing w:line="360" w:lineRule="auto"/>
        <w:rPr>
          <w:rFonts w:ascii="Times New Roman" w:hAnsi="Times New Roman" w:cs="Times New Roman"/>
          <w:bCs/>
          <w:sz w:val="24"/>
          <w:szCs w:val="24"/>
        </w:rPr>
      </w:pPr>
      <w:r w:rsidRPr="0083697E">
        <w:rPr>
          <w:rFonts w:ascii="Times New Roman" w:hAnsi="Times New Roman" w:cs="Times New Roman"/>
          <w:bCs/>
          <w:sz w:val="24"/>
          <w:szCs w:val="24"/>
        </w:rPr>
        <w:t xml:space="preserve">McMichael et al. (2003) </w:t>
      </w:r>
      <w:r w:rsidRPr="0083697E">
        <w:rPr>
          <w:rFonts w:ascii="Times New Roman" w:hAnsi="Times New Roman" w:cs="Times New Roman"/>
          <w:bCs/>
          <w:i/>
          <w:sz w:val="24"/>
          <w:szCs w:val="24"/>
        </w:rPr>
        <w:t>Human Health and Climate Change in Oceania: A risk assessment 2002</w:t>
      </w:r>
      <w:r w:rsidRPr="0083697E">
        <w:rPr>
          <w:rFonts w:ascii="Times New Roman" w:hAnsi="Times New Roman" w:cs="Times New Roman"/>
          <w:bCs/>
          <w:sz w:val="24"/>
          <w:szCs w:val="24"/>
        </w:rPr>
        <w:t xml:space="preserve">, Commonwealth of Australia, </w:t>
      </w:r>
      <w:hyperlink r:id="rId33" w:history="1">
        <w:r w:rsidRPr="0083697E">
          <w:rPr>
            <w:rStyle w:val="Hyperlink"/>
            <w:rFonts w:ascii="Times New Roman" w:hAnsi="Times New Roman"/>
            <w:bCs/>
            <w:sz w:val="24"/>
            <w:szCs w:val="24"/>
          </w:rPr>
          <w:t>www.health.gov.au/pubhlth/strateg/envhlth/climate/</w:t>
        </w:r>
      </w:hyperlink>
      <w:r w:rsidRPr="0083697E">
        <w:rPr>
          <w:rFonts w:ascii="Times New Roman" w:hAnsi="Times New Roman" w:cs="Times New Roman"/>
          <w:bCs/>
          <w:sz w:val="24"/>
          <w:szCs w:val="24"/>
        </w:rPr>
        <w:t xml:space="preserve"> Accessed 5 December 2011.</w:t>
      </w:r>
    </w:p>
    <w:p w:rsidR="006C3354" w:rsidRDefault="006C3354" w:rsidP="00F76C79">
      <w:pPr>
        <w:spacing w:line="360" w:lineRule="auto"/>
        <w:rPr>
          <w:rFonts w:ascii="Times New Roman" w:hAnsi="Times New Roman" w:cs="Times New Roman"/>
          <w:bCs/>
          <w:sz w:val="24"/>
          <w:szCs w:val="24"/>
        </w:rPr>
      </w:pPr>
    </w:p>
    <w:p w:rsidR="006C3354" w:rsidRPr="00065A56" w:rsidRDefault="006C3354" w:rsidP="00065A56">
      <w:pPr>
        <w:spacing w:line="360" w:lineRule="auto"/>
        <w:rPr>
          <w:rFonts w:ascii="Times New Roman" w:hAnsi="Times New Roman" w:cs="Times New Roman"/>
          <w:bCs/>
          <w:sz w:val="24"/>
          <w:szCs w:val="24"/>
        </w:rPr>
      </w:pPr>
      <w:proofErr w:type="gramStart"/>
      <w:r>
        <w:rPr>
          <w:rFonts w:ascii="Times New Roman" w:hAnsi="Times New Roman" w:cs="Times New Roman"/>
          <w:bCs/>
          <w:sz w:val="24"/>
          <w:szCs w:val="24"/>
        </w:rPr>
        <w:lastRenderedPageBreak/>
        <w:t xml:space="preserve">Munich Re (2010) </w:t>
      </w:r>
      <w:r w:rsidRPr="00065A56">
        <w:rPr>
          <w:rFonts w:ascii="Times New Roman" w:hAnsi="Times New Roman" w:cs="Times New Roman"/>
          <w:bCs/>
          <w:i/>
          <w:sz w:val="24"/>
          <w:szCs w:val="24"/>
        </w:rPr>
        <w:t>Natural catastrophes 2009, 10 deadliest natural catastrophes</w:t>
      </w:r>
      <w:r>
        <w:rPr>
          <w:rFonts w:ascii="Times New Roman" w:hAnsi="Times New Roman" w:cs="Times New Roman"/>
          <w:bCs/>
          <w:sz w:val="24"/>
          <w:szCs w:val="24"/>
        </w:rPr>
        <w:t xml:space="preserve">, </w:t>
      </w:r>
      <w:r w:rsidRPr="00065A56">
        <w:rPr>
          <w:rFonts w:ascii="Times New Roman" w:hAnsi="Times New Roman" w:cs="Times New Roman"/>
          <w:bCs/>
          <w:sz w:val="24"/>
          <w:szCs w:val="24"/>
        </w:rPr>
        <w:t xml:space="preserve">Geo Risks Research, </w:t>
      </w:r>
      <w:proofErr w:type="spellStart"/>
      <w:r w:rsidRPr="00065A56">
        <w:rPr>
          <w:rFonts w:ascii="Times New Roman" w:hAnsi="Times New Roman" w:cs="Times New Roman"/>
          <w:bCs/>
          <w:sz w:val="24"/>
          <w:szCs w:val="24"/>
        </w:rPr>
        <w:t>NatCatSERVICE</w:t>
      </w:r>
      <w:proofErr w:type="spellEnd"/>
      <w:r>
        <w:rPr>
          <w:rFonts w:ascii="Times New Roman" w:hAnsi="Times New Roman" w:cs="Times New Roman"/>
          <w:bCs/>
          <w:sz w:val="24"/>
          <w:szCs w:val="24"/>
        </w:rPr>
        <w:t>.</w:t>
      </w:r>
      <w:proofErr w:type="gramEnd"/>
    </w:p>
    <w:p w:rsidR="006C3354" w:rsidRDefault="006C3354" w:rsidP="00F76C79">
      <w:pPr>
        <w:spacing w:line="360" w:lineRule="auto"/>
        <w:rPr>
          <w:rFonts w:ascii="Times New Roman" w:hAnsi="Times New Roman" w:cs="Times New Roman"/>
          <w:bCs/>
          <w:sz w:val="24"/>
          <w:szCs w:val="24"/>
        </w:rPr>
      </w:pPr>
    </w:p>
    <w:p w:rsidR="006C3354" w:rsidRDefault="006C3354" w:rsidP="0085366A">
      <w:pPr>
        <w:spacing w:line="360" w:lineRule="auto"/>
        <w:rPr>
          <w:rFonts w:ascii="Times New Roman" w:hAnsi="Times New Roman" w:cs="Times New Roman"/>
          <w:bCs/>
          <w:sz w:val="24"/>
          <w:szCs w:val="24"/>
        </w:rPr>
      </w:pPr>
      <w:r w:rsidRPr="00F76C79">
        <w:rPr>
          <w:rFonts w:ascii="Times New Roman" w:hAnsi="Times New Roman" w:cs="Times New Roman"/>
          <w:bCs/>
          <w:sz w:val="24"/>
          <w:szCs w:val="24"/>
        </w:rPr>
        <w:t xml:space="preserve">Nicholls, N. </w:t>
      </w:r>
      <w:r>
        <w:rPr>
          <w:rFonts w:ascii="Times New Roman" w:hAnsi="Times New Roman" w:cs="Times New Roman"/>
          <w:bCs/>
          <w:sz w:val="24"/>
          <w:szCs w:val="24"/>
        </w:rPr>
        <w:t>(2008)</w:t>
      </w:r>
      <w:r w:rsidRPr="00F76C79">
        <w:rPr>
          <w:rFonts w:ascii="Times New Roman" w:hAnsi="Times New Roman" w:cs="Times New Roman"/>
          <w:bCs/>
          <w:sz w:val="24"/>
          <w:szCs w:val="24"/>
        </w:rPr>
        <w:t xml:space="preserve"> </w:t>
      </w:r>
      <w:proofErr w:type="gramStart"/>
      <w:r w:rsidRPr="00F76C79">
        <w:rPr>
          <w:rFonts w:ascii="Times New Roman" w:hAnsi="Times New Roman" w:cs="Times New Roman"/>
          <w:bCs/>
          <w:sz w:val="24"/>
          <w:szCs w:val="24"/>
        </w:rPr>
        <w:t>The</w:t>
      </w:r>
      <w:proofErr w:type="gramEnd"/>
      <w:r w:rsidRPr="00F76C79">
        <w:rPr>
          <w:rFonts w:ascii="Times New Roman" w:hAnsi="Times New Roman" w:cs="Times New Roman"/>
          <w:bCs/>
          <w:sz w:val="24"/>
          <w:szCs w:val="24"/>
        </w:rPr>
        <w:t xml:space="preserve"> changing nature of Australian droughts. Climatic Change 63, pp. 323-36.</w:t>
      </w:r>
    </w:p>
    <w:p w:rsidR="006C3354" w:rsidRDefault="006C3354" w:rsidP="00F76C79">
      <w:pPr>
        <w:spacing w:line="360" w:lineRule="auto"/>
        <w:rPr>
          <w:rFonts w:ascii="Times New Roman" w:hAnsi="Times New Roman" w:cs="Times New Roman"/>
          <w:bCs/>
          <w:sz w:val="24"/>
          <w:szCs w:val="24"/>
        </w:rPr>
      </w:pPr>
    </w:p>
    <w:p w:rsidR="006C3354" w:rsidRPr="0083697E" w:rsidRDefault="006C3354" w:rsidP="0083697E">
      <w:pPr>
        <w:spacing w:line="360" w:lineRule="auto"/>
        <w:rPr>
          <w:rFonts w:ascii="Times New Roman" w:hAnsi="Times New Roman" w:cs="Times New Roman"/>
          <w:bCs/>
          <w:sz w:val="24"/>
          <w:szCs w:val="24"/>
        </w:rPr>
      </w:pPr>
      <w:proofErr w:type="gramStart"/>
      <w:r w:rsidRPr="0083697E">
        <w:rPr>
          <w:rFonts w:ascii="Times New Roman" w:hAnsi="Times New Roman" w:cs="Times New Roman"/>
          <w:bCs/>
          <w:sz w:val="24"/>
          <w:szCs w:val="24"/>
        </w:rPr>
        <w:t xml:space="preserve">Nous (2007) </w:t>
      </w:r>
      <w:r w:rsidRPr="0083697E">
        <w:rPr>
          <w:rFonts w:ascii="Times New Roman" w:hAnsi="Times New Roman" w:cs="Times New Roman"/>
          <w:bCs/>
          <w:i/>
          <w:sz w:val="24"/>
          <w:szCs w:val="24"/>
        </w:rPr>
        <w:t>16 January 2007 electricity supply interruptions in Victoria</w:t>
      </w:r>
      <w:r w:rsidRPr="0083697E">
        <w:rPr>
          <w:rFonts w:ascii="Times New Roman" w:hAnsi="Times New Roman" w:cs="Times New Roman"/>
          <w:bCs/>
          <w:sz w:val="24"/>
          <w:szCs w:val="24"/>
        </w:rPr>
        <w:t xml:space="preserve">, Department of Primary Industries, </w:t>
      </w:r>
      <w:hyperlink r:id="rId34" w:history="1">
        <w:r w:rsidRPr="0083697E">
          <w:rPr>
            <w:rStyle w:val="Hyperlink"/>
            <w:rFonts w:ascii="Times New Roman" w:hAnsi="Times New Roman"/>
            <w:bCs/>
            <w:sz w:val="24"/>
            <w:szCs w:val="24"/>
          </w:rPr>
          <w:t>http://www.dpi.vic.gov.au/__data/assets/pdf_file/0018/10098/071023-Exec-Summary---16-Jan-2007-Incident.pdf</w:t>
        </w:r>
      </w:hyperlink>
      <w:r w:rsidRPr="0083697E">
        <w:rPr>
          <w:rFonts w:ascii="Times New Roman" w:hAnsi="Times New Roman" w:cs="Times New Roman"/>
          <w:bCs/>
          <w:sz w:val="24"/>
          <w:szCs w:val="24"/>
        </w:rPr>
        <w:t xml:space="preserve"> Accessed 5 December 2011.</w:t>
      </w:r>
      <w:proofErr w:type="gramEnd"/>
    </w:p>
    <w:p w:rsidR="006C3354" w:rsidRDefault="006C3354" w:rsidP="00F76C79">
      <w:pPr>
        <w:spacing w:line="360" w:lineRule="auto"/>
        <w:rPr>
          <w:rFonts w:ascii="Times New Roman" w:hAnsi="Times New Roman" w:cs="Times New Roman"/>
          <w:bCs/>
          <w:sz w:val="24"/>
          <w:szCs w:val="24"/>
        </w:rPr>
      </w:pPr>
    </w:p>
    <w:p w:rsidR="006C3354" w:rsidRPr="00F76C79" w:rsidRDefault="006C3354" w:rsidP="00F76C79">
      <w:pPr>
        <w:spacing w:line="360" w:lineRule="auto"/>
        <w:rPr>
          <w:rFonts w:ascii="Times New Roman" w:hAnsi="Times New Roman" w:cs="Times New Roman"/>
          <w:bCs/>
          <w:sz w:val="24"/>
          <w:szCs w:val="24"/>
        </w:rPr>
      </w:pPr>
      <w:r w:rsidRPr="00F76C79">
        <w:rPr>
          <w:rFonts w:ascii="Times New Roman" w:hAnsi="Times New Roman" w:cs="Times New Roman"/>
          <w:bCs/>
          <w:sz w:val="24"/>
          <w:szCs w:val="24"/>
        </w:rPr>
        <w:t>Parry, M et al</w:t>
      </w:r>
      <w:r>
        <w:rPr>
          <w:rFonts w:ascii="Times New Roman" w:hAnsi="Times New Roman" w:cs="Times New Roman"/>
          <w:bCs/>
          <w:sz w:val="24"/>
          <w:szCs w:val="24"/>
        </w:rPr>
        <w:t>.</w:t>
      </w:r>
      <w:r w:rsidRPr="00F76C79">
        <w:rPr>
          <w:rFonts w:ascii="Times New Roman" w:hAnsi="Times New Roman" w:cs="Times New Roman"/>
          <w:bCs/>
          <w:sz w:val="24"/>
          <w:szCs w:val="24"/>
        </w:rPr>
        <w:t xml:space="preserve"> (2009) Assessing the costs of adaptation to climate change, A review of the UNFCCC and other recent estimates, International Institute for Environment and Development and Grantham Institute for Climate Change, London.</w:t>
      </w:r>
    </w:p>
    <w:p w:rsidR="006C3354" w:rsidRPr="0083697E" w:rsidRDefault="006C3354" w:rsidP="0083697E">
      <w:pPr>
        <w:spacing w:line="360" w:lineRule="auto"/>
        <w:rPr>
          <w:rFonts w:ascii="Times New Roman" w:hAnsi="Times New Roman" w:cs="Times New Roman"/>
          <w:bCs/>
          <w:sz w:val="24"/>
          <w:szCs w:val="24"/>
        </w:rPr>
      </w:pPr>
    </w:p>
    <w:p w:rsidR="006C3354" w:rsidRDefault="006C3354" w:rsidP="0083697E">
      <w:pPr>
        <w:spacing w:line="360" w:lineRule="auto"/>
        <w:rPr>
          <w:rFonts w:ascii="Times New Roman" w:hAnsi="Times New Roman" w:cs="Times New Roman"/>
          <w:bCs/>
          <w:sz w:val="24"/>
          <w:szCs w:val="24"/>
        </w:rPr>
      </w:pPr>
      <w:proofErr w:type="gramStart"/>
      <w:r w:rsidRPr="0083697E">
        <w:rPr>
          <w:rFonts w:ascii="Times New Roman" w:hAnsi="Times New Roman" w:cs="Times New Roman"/>
          <w:bCs/>
          <w:sz w:val="24"/>
          <w:szCs w:val="24"/>
        </w:rPr>
        <w:t xml:space="preserve">PWC (2011) Protecting human health and safety during severe and extreme heat events A national framework, Commonwealth Government (Department of Climate Change and Energy Efficiency), </w:t>
      </w:r>
      <w:hyperlink r:id="rId35" w:history="1">
        <w:r w:rsidRPr="005A263F">
          <w:rPr>
            <w:rStyle w:val="Hyperlink"/>
            <w:rFonts w:ascii="Times New Roman" w:hAnsi="Times New Roman"/>
            <w:bCs/>
            <w:sz w:val="24"/>
            <w:szCs w:val="24"/>
          </w:rPr>
          <w:t>http://www.pwc.com.au/industry/government/assets/extreme-heat-events-nov11.pdf Accessed 5 December 2011</w:t>
        </w:r>
      </w:hyperlink>
      <w:r w:rsidRPr="0083697E">
        <w:rPr>
          <w:rFonts w:ascii="Times New Roman" w:hAnsi="Times New Roman" w:cs="Times New Roman"/>
          <w:bCs/>
          <w:sz w:val="24"/>
          <w:szCs w:val="24"/>
        </w:rPr>
        <w:t>.</w:t>
      </w:r>
      <w:proofErr w:type="gramEnd"/>
    </w:p>
    <w:p w:rsidR="006C3354" w:rsidRDefault="006C3354" w:rsidP="0083697E">
      <w:pPr>
        <w:spacing w:line="360" w:lineRule="auto"/>
        <w:rPr>
          <w:rFonts w:ascii="Times New Roman" w:hAnsi="Times New Roman" w:cs="Times New Roman"/>
          <w:bCs/>
          <w:sz w:val="24"/>
          <w:szCs w:val="24"/>
        </w:rPr>
      </w:pPr>
    </w:p>
    <w:p w:rsidR="006C3354" w:rsidRPr="00745722" w:rsidRDefault="006C3354" w:rsidP="00745722">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SMEC (2010) </w:t>
      </w:r>
      <w:r w:rsidRPr="00745722">
        <w:rPr>
          <w:rFonts w:ascii="Times New Roman" w:hAnsi="Times New Roman" w:cs="Times New Roman"/>
          <w:bCs/>
          <w:i/>
          <w:sz w:val="24"/>
          <w:szCs w:val="24"/>
        </w:rPr>
        <w:t>Climate Change Adaptation Actions for Local Government</w:t>
      </w:r>
      <w:r>
        <w:rPr>
          <w:rFonts w:ascii="Times New Roman" w:hAnsi="Times New Roman" w:cs="Times New Roman"/>
          <w:bCs/>
          <w:sz w:val="24"/>
          <w:szCs w:val="24"/>
        </w:rPr>
        <w:t xml:space="preserve">, </w:t>
      </w:r>
      <w:r w:rsidRPr="00745722">
        <w:rPr>
          <w:rFonts w:ascii="Times New Roman" w:hAnsi="Times New Roman" w:cs="Times New Roman"/>
          <w:bCs/>
          <w:sz w:val="24"/>
          <w:szCs w:val="24"/>
        </w:rPr>
        <w:t>Department of Climate Change and Energy Efficiency</w:t>
      </w:r>
      <w:r>
        <w:rPr>
          <w:rFonts w:ascii="Times New Roman" w:hAnsi="Times New Roman" w:cs="Times New Roman"/>
          <w:bCs/>
          <w:sz w:val="24"/>
          <w:szCs w:val="24"/>
        </w:rPr>
        <w:t xml:space="preserve">, Canberra, </w:t>
      </w:r>
      <w:hyperlink r:id="rId36" w:history="1">
        <w:r w:rsidRPr="00081FF7">
          <w:rPr>
            <w:rStyle w:val="Hyperlink"/>
            <w:rFonts w:ascii="Times New Roman" w:hAnsi="Times New Roman"/>
            <w:bCs/>
            <w:sz w:val="24"/>
            <w:szCs w:val="24"/>
          </w:rPr>
          <w:t>http://www.climatechange.gov.au/what-you-can-do/~/media/publications/local-govt/localadaption_localgovernment.pdf</w:t>
        </w:r>
      </w:hyperlink>
      <w:r>
        <w:rPr>
          <w:rFonts w:ascii="Times New Roman" w:hAnsi="Times New Roman" w:cs="Times New Roman"/>
          <w:bCs/>
          <w:sz w:val="24"/>
          <w:szCs w:val="24"/>
        </w:rPr>
        <w:t xml:space="preserve"> </w:t>
      </w:r>
    </w:p>
    <w:p w:rsidR="006C3354" w:rsidRDefault="006C3354" w:rsidP="0083697E">
      <w:pPr>
        <w:spacing w:line="360" w:lineRule="auto"/>
        <w:rPr>
          <w:rFonts w:ascii="Times New Roman" w:hAnsi="Times New Roman" w:cs="Times New Roman"/>
          <w:bCs/>
          <w:sz w:val="24"/>
          <w:szCs w:val="24"/>
        </w:rPr>
      </w:pPr>
    </w:p>
    <w:p w:rsidR="006C3354" w:rsidRPr="00307548" w:rsidRDefault="006C3354" w:rsidP="0083697E">
      <w:pPr>
        <w:spacing w:line="360" w:lineRule="auto"/>
        <w:rPr>
          <w:rFonts w:ascii="Times New Roman" w:hAnsi="Times New Roman" w:cs="Times New Roman"/>
          <w:bCs/>
          <w:sz w:val="24"/>
          <w:szCs w:val="24"/>
        </w:rPr>
      </w:pPr>
      <w:proofErr w:type="gramStart"/>
      <w:r>
        <w:rPr>
          <w:rFonts w:ascii="Times New Roman" w:hAnsi="Times New Roman" w:cs="Times New Roman"/>
          <w:bCs/>
          <w:sz w:val="24"/>
          <w:szCs w:val="24"/>
        </w:rPr>
        <w:t xml:space="preserve">Smith, M. (2004) ‘Living in the Australian Environment’ Chapter 1 in </w:t>
      </w:r>
      <w:r>
        <w:rPr>
          <w:rFonts w:ascii="Times New Roman" w:hAnsi="Times New Roman" w:cs="Times New Roman"/>
          <w:bCs/>
          <w:i/>
          <w:sz w:val="24"/>
          <w:szCs w:val="24"/>
        </w:rPr>
        <w:t>Beyond Drought: People, Policy and Perspectives</w:t>
      </w:r>
      <w:r>
        <w:rPr>
          <w:rFonts w:ascii="Times New Roman" w:hAnsi="Times New Roman" w:cs="Times New Roman"/>
          <w:bCs/>
          <w:sz w:val="24"/>
          <w:szCs w:val="24"/>
        </w:rPr>
        <w:t xml:space="preserve"> (eds. L. </w:t>
      </w:r>
      <w:proofErr w:type="spellStart"/>
      <w:r>
        <w:rPr>
          <w:rFonts w:ascii="Times New Roman" w:hAnsi="Times New Roman" w:cs="Times New Roman"/>
          <w:bCs/>
          <w:sz w:val="24"/>
          <w:szCs w:val="24"/>
        </w:rPr>
        <w:t>Botterill</w:t>
      </w:r>
      <w:proofErr w:type="spellEnd"/>
      <w:r>
        <w:rPr>
          <w:rFonts w:ascii="Times New Roman" w:hAnsi="Times New Roman" w:cs="Times New Roman"/>
          <w:bCs/>
          <w:sz w:val="24"/>
          <w:szCs w:val="24"/>
        </w:rPr>
        <w:t xml:space="preserve"> &amp; M. Fisher), CSIRO Publishing, Melbourne.</w:t>
      </w:r>
      <w:proofErr w:type="gramEnd"/>
    </w:p>
    <w:p w:rsidR="006C3354" w:rsidRPr="00F76C79" w:rsidRDefault="006C3354" w:rsidP="0083697E">
      <w:pPr>
        <w:spacing w:line="360" w:lineRule="auto"/>
        <w:rPr>
          <w:rFonts w:ascii="Times New Roman" w:hAnsi="Times New Roman" w:cs="Times New Roman"/>
          <w:bCs/>
          <w:sz w:val="24"/>
          <w:szCs w:val="24"/>
        </w:rPr>
      </w:pPr>
    </w:p>
    <w:p w:rsidR="006C3354" w:rsidRPr="0001433A" w:rsidRDefault="006C3354" w:rsidP="00F76C79">
      <w:pPr>
        <w:spacing w:line="360" w:lineRule="auto"/>
        <w:rPr>
          <w:rFonts w:ascii="Times New Roman" w:hAnsi="Times New Roman" w:cs="Times New Roman"/>
          <w:bCs/>
          <w:sz w:val="24"/>
          <w:szCs w:val="24"/>
        </w:rPr>
      </w:pPr>
      <w:r>
        <w:rPr>
          <w:rFonts w:ascii="Times New Roman" w:hAnsi="Times New Roman" w:cs="Times New Roman"/>
          <w:bCs/>
          <w:sz w:val="24"/>
          <w:szCs w:val="24"/>
        </w:rPr>
        <w:t>Stephenson, C.</w:t>
      </w:r>
      <w:r w:rsidRPr="007A5F48">
        <w:rPr>
          <w:rFonts w:ascii="Times New Roman" w:hAnsi="Times New Roman" w:cs="Times New Roman"/>
          <w:bCs/>
          <w:sz w:val="24"/>
          <w:szCs w:val="24"/>
        </w:rPr>
        <w:t xml:space="preserve"> (</w:t>
      </w:r>
      <w:r>
        <w:rPr>
          <w:rFonts w:ascii="Times New Roman" w:hAnsi="Times New Roman" w:cs="Times New Roman"/>
          <w:bCs/>
          <w:sz w:val="24"/>
          <w:szCs w:val="24"/>
        </w:rPr>
        <w:t>2010</w:t>
      </w:r>
      <w:r w:rsidRPr="007A5F48">
        <w:rPr>
          <w:rFonts w:ascii="Times New Roman" w:hAnsi="Times New Roman" w:cs="Times New Roman"/>
          <w:bCs/>
          <w:sz w:val="24"/>
          <w:szCs w:val="24"/>
        </w:rPr>
        <w:t>)</w:t>
      </w:r>
      <w:r>
        <w:rPr>
          <w:rFonts w:ascii="Times New Roman" w:hAnsi="Times New Roman" w:cs="Times New Roman"/>
          <w:bCs/>
          <w:sz w:val="24"/>
          <w:szCs w:val="24"/>
        </w:rPr>
        <w:t xml:space="preserve"> </w:t>
      </w:r>
      <w:proofErr w:type="gramStart"/>
      <w:r w:rsidRPr="0001433A">
        <w:rPr>
          <w:rFonts w:ascii="Times New Roman" w:hAnsi="Times New Roman" w:cs="Times New Roman"/>
          <w:bCs/>
          <w:i/>
          <w:sz w:val="24"/>
          <w:szCs w:val="24"/>
        </w:rPr>
        <w:t>The</w:t>
      </w:r>
      <w:proofErr w:type="gramEnd"/>
      <w:r w:rsidRPr="0001433A">
        <w:rPr>
          <w:rFonts w:ascii="Times New Roman" w:hAnsi="Times New Roman" w:cs="Times New Roman"/>
          <w:bCs/>
          <w:i/>
          <w:sz w:val="24"/>
          <w:szCs w:val="24"/>
        </w:rPr>
        <w:t xml:space="preserve"> impacts, losses and benefits sustained from five severe bushfires in south-eastern Australia</w:t>
      </w:r>
      <w:r>
        <w:rPr>
          <w:rFonts w:ascii="Times New Roman" w:hAnsi="Times New Roman" w:cs="Times New Roman"/>
          <w:bCs/>
          <w:sz w:val="24"/>
          <w:szCs w:val="24"/>
        </w:rPr>
        <w:t>, Bushfire Cooperative Research Centre.</w:t>
      </w:r>
    </w:p>
    <w:p w:rsidR="006C3354" w:rsidRPr="00F76C79" w:rsidRDefault="006C3354" w:rsidP="00F76C79">
      <w:pPr>
        <w:spacing w:line="360" w:lineRule="auto"/>
        <w:rPr>
          <w:rFonts w:ascii="Times New Roman" w:hAnsi="Times New Roman" w:cs="Times New Roman"/>
          <w:bCs/>
          <w:sz w:val="24"/>
          <w:szCs w:val="24"/>
        </w:rPr>
      </w:pPr>
    </w:p>
    <w:p w:rsidR="006C3354" w:rsidRDefault="006C3354" w:rsidP="00F76C79">
      <w:pPr>
        <w:spacing w:line="360" w:lineRule="auto"/>
        <w:rPr>
          <w:rFonts w:ascii="Times New Roman" w:hAnsi="Times New Roman" w:cs="Times New Roman"/>
          <w:bCs/>
          <w:sz w:val="24"/>
          <w:szCs w:val="24"/>
        </w:rPr>
      </w:pPr>
      <w:r w:rsidRPr="00F76C79">
        <w:rPr>
          <w:rFonts w:ascii="Times New Roman" w:hAnsi="Times New Roman" w:cs="Times New Roman"/>
          <w:bCs/>
          <w:sz w:val="24"/>
          <w:szCs w:val="24"/>
        </w:rPr>
        <w:t>Quee</w:t>
      </w:r>
      <w:r>
        <w:rPr>
          <w:rFonts w:ascii="Times New Roman" w:hAnsi="Times New Roman" w:cs="Times New Roman"/>
          <w:bCs/>
          <w:sz w:val="24"/>
          <w:szCs w:val="24"/>
        </w:rPr>
        <w:t>nsland University of Technology</w:t>
      </w:r>
      <w:r w:rsidRPr="00F76C79">
        <w:rPr>
          <w:rFonts w:ascii="Times New Roman" w:hAnsi="Times New Roman" w:cs="Times New Roman"/>
          <w:bCs/>
          <w:sz w:val="24"/>
          <w:szCs w:val="24"/>
        </w:rPr>
        <w:t xml:space="preserve"> </w:t>
      </w:r>
      <w:r>
        <w:rPr>
          <w:rFonts w:ascii="Times New Roman" w:hAnsi="Times New Roman" w:cs="Times New Roman"/>
          <w:bCs/>
          <w:sz w:val="24"/>
          <w:szCs w:val="24"/>
        </w:rPr>
        <w:t>(2010)</w:t>
      </w:r>
      <w:r w:rsidRPr="00F76C79">
        <w:rPr>
          <w:rFonts w:ascii="Times New Roman" w:hAnsi="Times New Roman" w:cs="Times New Roman"/>
          <w:bCs/>
          <w:sz w:val="24"/>
          <w:szCs w:val="24"/>
        </w:rPr>
        <w:t xml:space="preserve"> Impacts and adaptation response of infrastructure and communities to heatwaves: the southern Australian experience of 2009. National Climate Change Adaptation Research Facility: Gold Coast.</w:t>
      </w:r>
    </w:p>
    <w:p w:rsidR="006C3354" w:rsidRDefault="006C3354" w:rsidP="00F76C79">
      <w:pPr>
        <w:spacing w:line="360" w:lineRule="auto"/>
        <w:rPr>
          <w:rFonts w:ascii="Times New Roman" w:hAnsi="Times New Roman" w:cs="Times New Roman"/>
          <w:bCs/>
          <w:sz w:val="24"/>
          <w:szCs w:val="24"/>
        </w:rPr>
      </w:pPr>
    </w:p>
    <w:p w:rsidR="006C3354" w:rsidRPr="006A6102" w:rsidRDefault="006C3354" w:rsidP="006A6102">
      <w:pPr>
        <w:spacing w:line="360" w:lineRule="auto"/>
        <w:rPr>
          <w:rFonts w:ascii="Times New Roman" w:hAnsi="Times New Roman" w:cs="Times New Roman"/>
          <w:bCs/>
          <w:sz w:val="24"/>
          <w:szCs w:val="24"/>
        </w:rPr>
      </w:pPr>
      <w:r w:rsidRPr="006A6102">
        <w:rPr>
          <w:rFonts w:ascii="Times New Roman" w:hAnsi="Times New Roman" w:cs="Times New Roman"/>
          <w:bCs/>
          <w:sz w:val="24"/>
          <w:szCs w:val="24"/>
        </w:rPr>
        <w:lastRenderedPageBreak/>
        <w:t xml:space="preserve">VBRC (2009) </w:t>
      </w:r>
      <w:r w:rsidRPr="006A6102">
        <w:rPr>
          <w:rFonts w:ascii="Times New Roman" w:hAnsi="Times New Roman" w:cs="Times New Roman"/>
          <w:bCs/>
          <w:i/>
          <w:sz w:val="24"/>
          <w:szCs w:val="24"/>
        </w:rPr>
        <w:t>2009 Victorian Bushfires Royal Commission Report</w:t>
      </w:r>
      <w:r w:rsidRPr="006A6102">
        <w:rPr>
          <w:rFonts w:ascii="Times New Roman" w:hAnsi="Times New Roman" w:cs="Times New Roman"/>
          <w:bCs/>
          <w:sz w:val="24"/>
          <w:szCs w:val="24"/>
        </w:rPr>
        <w:t>, Parliament of Victoria,</w:t>
      </w:r>
    </w:p>
    <w:p w:rsidR="006C3354" w:rsidRDefault="006C3354" w:rsidP="006A6102">
      <w:pPr>
        <w:spacing w:line="360" w:lineRule="auto"/>
        <w:rPr>
          <w:rFonts w:ascii="Times New Roman" w:hAnsi="Times New Roman" w:cs="Times New Roman"/>
          <w:bCs/>
          <w:sz w:val="24"/>
          <w:szCs w:val="24"/>
        </w:rPr>
      </w:pPr>
      <w:r w:rsidRPr="006A6102">
        <w:rPr>
          <w:rFonts w:ascii="Times New Roman" w:hAnsi="Times New Roman" w:cs="Times New Roman"/>
          <w:bCs/>
          <w:sz w:val="24"/>
          <w:szCs w:val="24"/>
        </w:rPr>
        <w:t>Melbourne.</w:t>
      </w:r>
    </w:p>
    <w:p w:rsidR="006C3354" w:rsidRDefault="006C3354" w:rsidP="00F76C79">
      <w:pPr>
        <w:spacing w:line="360" w:lineRule="auto"/>
        <w:rPr>
          <w:rFonts w:ascii="Times New Roman" w:hAnsi="Times New Roman" w:cs="Times New Roman"/>
          <w:bCs/>
          <w:sz w:val="24"/>
          <w:szCs w:val="24"/>
        </w:rPr>
      </w:pPr>
    </w:p>
    <w:p w:rsidR="006C3354" w:rsidRDefault="006C3354" w:rsidP="00F76C79">
      <w:pPr>
        <w:spacing w:line="360" w:lineRule="auto"/>
        <w:rPr>
          <w:rFonts w:ascii="Times New Roman" w:hAnsi="Times New Roman" w:cs="Times New Roman"/>
          <w:bCs/>
          <w:sz w:val="24"/>
          <w:szCs w:val="24"/>
        </w:rPr>
      </w:pPr>
      <w:proofErr w:type="gramStart"/>
      <w:r>
        <w:rPr>
          <w:rFonts w:ascii="Times New Roman" w:hAnsi="Times New Roman" w:cs="Times New Roman"/>
          <w:bCs/>
          <w:sz w:val="24"/>
          <w:szCs w:val="24"/>
        </w:rPr>
        <w:t xml:space="preserve">Victorian State Budget Papers (2003-2010) </w:t>
      </w:r>
      <w:r>
        <w:rPr>
          <w:rFonts w:ascii="Times New Roman" w:hAnsi="Times New Roman" w:cs="Times New Roman"/>
          <w:bCs/>
          <w:i/>
          <w:sz w:val="24"/>
          <w:szCs w:val="24"/>
        </w:rPr>
        <w:t>Victorian State Budget Papers</w:t>
      </w:r>
      <w:r>
        <w:rPr>
          <w:rFonts w:ascii="Times New Roman" w:hAnsi="Times New Roman" w:cs="Times New Roman"/>
          <w:bCs/>
          <w:sz w:val="24"/>
          <w:szCs w:val="24"/>
        </w:rPr>
        <w:t xml:space="preserve">, Past Budget Papers </w:t>
      </w:r>
      <w:hyperlink r:id="rId37" w:history="1">
        <w:r w:rsidRPr="00CC50BA">
          <w:rPr>
            <w:rStyle w:val="Hyperlink"/>
            <w:rFonts w:ascii="Times New Roman" w:hAnsi="Times New Roman"/>
            <w:bCs/>
            <w:sz w:val="24"/>
            <w:szCs w:val="24"/>
          </w:rPr>
          <w:t>http://www.dtf.vic.gov.au/CA25713E0002EF43/pages/publications-budget-papers-past-budget-papers Accessed 8 December 2011</w:t>
        </w:r>
      </w:hyperlink>
      <w:r>
        <w:rPr>
          <w:rFonts w:ascii="Times New Roman" w:hAnsi="Times New Roman" w:cs="Times New Roman"/>
          <w:bCs/>
          <w:sz w:val="24"/>
          <w:szCs w:val="24"/>
        </w:rPr>
        <w:t>.</w:t>
      </w:r>
      <w:proofErr w:type="gramEnd"/>
    </w:p>
    <w:p w:rsidR="006C3354" w:rsidRDefault="006C3354" w:rsidP="00F76C79">
      <w:pPr>
        <w:spacing w:line="360" w:lineRule="auto"/>
        <w:rPr>
          <w:rFonts w:ascii="Times New Roman" w:hAnsi="Times New Roman" w:cs="Times New Roman"/>
          <w:bCs/>
          <w:sz w:val="24"/>
          <w:szCs w:val="24"/>
        </w:rPr>
      </w:pPr>
    </w:p>
    <w:p w:rsidR="006C3354" w:rsidRDefault="006C3354" w:rsidP="00F76C79">
      <w:pPr>
        <w:spacing w:line="360" w:lineRule="auto"/>
        <w:rPr>
          <w:rFonts w:ascii="Times New Roman" w:hAnsi="Times New Roman" w:cs="Times New Roman"/>
          <w:bCs/>
          <w:sz w:val="24"/>
          <w:szCs w:val="24"/>
        </w:rPr>
      </w:pPr>
      <w:r w:rsidRPr="00CB1D6E">
        <w:rPr>
          <w:rFonts w:ascii="Times New Roman" w:hAnsi="Times New Roman" w:cs="Times New Roman"/>
          <w:bCs/>
          <w:sz w:val="24"/>
          <w:szCs w:val="24"/>
        </w:rPr>
        <w:t>Wang, X. &amp; McAllister, R. (2011) ‘Adapting to heatwaves and coastal flooding’ Chapter 6 in</w:t>
      </w:r>
      <w:r>
        <w:rPr>
          <w:rFonts w:ascii="Times New Roman" w:hAnsi="Times New Roman" w:cs="Times New Roman"/>
          <w:bCs/>
          <w:sz w:val="24"/>
          <w:szCs w:val="24"/>
        </w:rPr>
        <w:t xml:space="preserve"> </w:t>
      </w:r>
      <w:r>
        <w:rPr>
          <w:rFonts w:ascii="Times New Roman" w:hAnsi="Times New Roman" w:cs="Times New Roman"/>
          <w:bCs/>
          <w:i/>
          <w:sz w:val="24"/>
          <w:szCs w:val="24"/>
        </w:rPr>
        <w:t>Climate Change Science and Solutions for Australia</w:t>
      </w:r>
      <w:r>
        <w:rPr>
          <w:rFonts w:ascii="Times New Roman" w:hAnsi="Times New Roman" w:cs="Times New Roman"/>
          <w:bCs/>
          <w:sz w:val="24"/>
          <w:szCs w:val="24"/>
        </w:rPr>
        <w:t xml:space="preserve"> (eds. H. </w:t>
      </w:r>
      <w:proofErr w:type="spellStart"/>
      <w:r>
        <w:rPr>
          <w:rFonts w:ascii="Times New Roman" w:hAnsi="Times New Roman" w:cs="Times New Roman"/>
          <w:bCs/>
          <w:sz w:val="24"/>
          <w:szCs w:val="24"/>
        </w:rPr>
        <w:t>Cleugh</w:t>
      </w:r>
      <w:proofErr w:type="spellEnd"/>
      <w:r>
        <w:rPr>
          <w:rFonts w:ascii="Times New Roman" w:hAnsi="Times New Roman" w:cs="Times New Roman"/>
          <w:bCs/>
          <w:sz w:val="24"/>
          <w:szCs w:val="24"/>
        </w:rPr>
        <w:t xml:space="preserve"> et al.), CSIRO, </w:t>
      </w:r>
      <w:hyperlink r:id="rId38" w:history="1">
        <w:r w:rsidRPr="00CC50BA">
          <w:rPr>
            <w:rStyle w:val="Hyperlink"/>
            <w:rFonts w:ascii="Times New Roman" w:hAnsi="Times New Roman"/>
            <w:bCs/>
            <w:sz w:val="24"/>
            <w:szCs w:val="24"/>
          </w:rPr>
          <w:t>http://www.publish.csiro.au/pid/6558.htm</w:t>
        </w:r>
      </w:hyperlink>
      <w:r>
        <w:rPr>
          <w:rFonts w:ascii="Times New Roman" w:hAnsi="Times New Roman" w:cs="Times New Roman"/>
          <w:bCs/>
          <w:sz w:val="24"/>
          <w:szCs w:val="24"/>
        </w:rPr>
        <w:t xml:space="preserve"> </w:t>
      </w:r>
    </w:p>
    <w:p w:rsidR="006C3354" w:rsidRPr="00CB1D6E" w:rsidRDefault="006C3354" w:rsidP="00F76C79">
      <w:pPr>
        <w:spacing w:line="360" w:lineRule="auto"/>
        <w:rPr>
          <w:rFonts w:ascii="Times New Roman" w:hAnsi="Times New Roman" w:cs="Times New Roman"/>
          <w:bCs/>
          <w:sz w:val="24"/>
          <w:szCs w:val="24"/>
        </w:rPr>
      </w:pPr>
    </w:p>
    <w:sectPr w:rsidR="006C3354" w:rsidRPr="00CB1D6E" w:rsidSect="001C1CA4">
      <w:footerReference w:type="default" r:id="rId39"/>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62E" w:rsidRDefault="00CC662E" w:rsidP="00540BE3">
      <w:r>
        <w:separator/>
      </w:r>
    </w:p>
  </w:endnote>
  <w:endnote w:type="continuationSeparator" w:id="0">
    <w:p w:rsidR="00CC662E" w:rsidRDefault="00CC662E" w:rsidP="00540B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CenMT">
    <w:panose1 w:val="00000000000000000000"/>
    <w:charset w:val="00"/>
    <w:family w:val="auto"/>
    <w:notTrueType/>
    <w:pitch w:val="default"/>
    <w:sig w:usb0="00000003" w:usb1="00000000" w:usb2="00000000" w:usb3="00000000" w:csb0="00000001" w:csb1="00000000"/>
  </w:font>
  <w:font w:name="TwCenM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088" w:rsidRDefault="00050557">
    <w:pPr>
      <w:pStyle w:val="Footer"/>
      <w:jc w:val="center"/>
    </w:pPr>
    <w:r>
      <w:fldChar w:fldCharType="begin"/>
    </w:r>
    <w:r w:rsidR="001C7088">
      <w:instrText xml:space="preserve"> PAGE   \* MERGEFORMAT </w:instrText>
    </w:r>
    <w:r>
      <w:fldChar w:fldCharType="separate"/>
    </w:r>
    <w:r w:rsidR="0077164D">
      <w:rPr>
        <w:noProof/>
      </w:rPr>
      <w:t>19</w:t>
    </w:r>
    <w:r>
      <w:rPr>
        <w:noProof/>
      </w:rPr>
      <w:fldChar w:fldCharType="end"/>
    </w:r>
  </w:p>
  <w:p w:rsidR="001C7088" w:rsidRDefault="001C70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62E" w:rsidRDefault="00CC662E" w:rsidP="00540BE3">
      <w:r>
        <w:separator/>
      </w:r>
    </w:p>
  </w:footnote>
  <w:footnote w:type="continuationSeparator" w:id="0">
    <w:p w:rsidR="00CC662E" w:rsidRDefault="00CC662E" w:rsidP="00540BE3">
      <w:r>
        <w:continuationSeparator/>
      </w:r>
    </w:p>
  </w:footnote>
  <w:footnote w:id="1">
    <w:p w:rsidR="001C7088" w:rsidRDefault="001C7088" w:rsidP="00540BE3">
      <w:pPr>
        <w:pStyle w:val="FootnoteText"/>
      </w:pPr>
      <w:r>
        <w:rPr>
          <w:rStyle w:val="FootnoteReference"/>
        </w:rPr>
        <w:footnoteRef/>
      </w:r>
      <w:r>
        <w:t xml:space="preserve"> </w:t>
      </w:r>
      <w:r>
        <w:rPr>
          <w:rFonts w:ascii="Times New Roman" w:hAnsi="Times New Roman"/>
        </w:rPr>
        <w:t>Increases in pasture growth due to rising CO2 concentrations are likely to be offset by reductions in rainfall (Hennessy et al. 2007).</w:t>
      </w:r>
    </w:p>
  </w:footnote>
  <w:footnote w:id="2">
    <w:p w:rsidR="001C7088" w:rsidRDefault="001C7088" w:rsidP="00341626">
      <w:pPr>
        <w:pStyle w:val="FootnoteText"/>
      </w:pPr>
      <w:r>
        <w:rPr>
          <w:rStyle w:val="FootnoteReference"/>
        </w:rPr>
        <w:footnoteRef/>
      </w:r>
      <w:r>
        <w:t xml:space="preserve"> </w:t>
      </w:r>
      <w:r w:rsidRPr="00911625">
        <w:t>Dandenong Ranges and Mornington Peninsula fire of 19 Jan 1997, and Linton fire of 2 December 1998 did not have significant impacts on agriculture so are omitted from this analysis.</w:t>
      </w:r>
    </w:p>
  </w:footnote>
  <w:footnote w:id="3">
    <w:p w:rsidR="001C7088" w:rsidRDefault="001C7088" w:rsidP="00341626">
      <w:pPr>
        <w:pStyle w:val="FootnoteText"/>
      </w:pPr>
      <w:r>
        <w:rPr>
          <w:rStyle w:val="FootnoteReference"/>
        </w:rPr>
        <w:footnoteRef/>
      </w:r>
      <w:r>
        <w:t xml:space="preserve"> CFA reports losses for fencing (km), ‘crop and pasture’ (hectares) and livestock (number). Values for fencing and ‘crop and pasture’ are taken from Stephenson (2010). Livestock losses are estimated to be $84 per animal. This is a weighted average cost of ‘livestock’ for Victoria; weighting is based on percentage livestock populations for Victoria in 2009 calculated from </w:t>
      </w:r>
      <w:hyperlink r:id="rId1" w:history="1">
        <w:r w:rsidRPr="00AB6CEE">
          <w:rPr>
            <w:rStyle w:val="Hyperlink"/>
          </w:rPr>
          <w:t>http://members.iinet.net.au/~rgcason/states/viclivestock.html</w:t>
        </w:r>
      </w:hyperlink>
      <w:r>
        <w:t xml:space="preserve"> and livestock values are taken from Stephenson (2010) </w:t>
      </w:r>
      <w:r w:rsidRPr="005C6FA5">
        <w:t xml:space="preserve">CFA also lists '400 farms' and </w:t>
      </w:r>
      <w:r>
        <w:t>AEMI</w:t>
      </w:r>
      <w:r w:rsidRPr="005C6FA5">
        <w:t xml:space="preserve"> lists ‘500 farms’ as lost in the 1985 Central Victoria and Alpine fires. Assuming the upper figure of 500 farms this loss is estimated at one year’s lost income. Average Victorian farm income in 1985/86 is assumed to be approximately $51,500, which is estimated from Figure 3 in Barr et al. (2005) and inflated to 2010 dollars.</w:t>
      </w:r>
      <w:r>
        <w:t xml:space="preserve"> All figures are converted to 2010 dollars.</w:t>
      </w:r>
    </w:p>
  </w:footnote>
  <w:footnote w:id="4">
    <w:p w:rsidR="001C7088" w:rsidRDefault="001C7088" w:rsidP="0083697E">
      <w:pPr>
        <w:pStyle w:val="FootnoteText"/>
      </w:pPr>
      <w:r>
        <w:rPr>
          <w:rStyle w:val="FootnoteReference"/>
        </w:rPr>
        <w:footnoteRef/>
      </w:r>
      <w:r>
        <w:t xml:space="preserve"> Department of Finance and Deregulation (2008) estimates the value of a statistical life to be $3.5 million (AUD2007). This figure is inflated to 2010 dollars to become $3,824,628 for this analysis.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7289CF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89CF50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0D2D77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4C583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CF6AA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3CEAB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DA47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7263D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B46D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9F83664"/>
    <w:lvl w:ilvl="0">
      <w:start w:val="1"/>
      <w:numFmt w:val="bullet"/>
      <w:lvlText w:val=""/>
      <w:lvlJc w:val="left"/>
      <w:pPr>
        <w:tabs>
          <w:tab w:val="num" w:pos="360"/>
        </w:tabs>
        <w:ind w:left="360" w:hanging="360"/>
      </w:pPr>
      <w:rPr>
        <w:rFonts w:ascii="Symbol" w:hAnsi="Symbol" w:hint="default"/>
      </w:rPr>
    </w:lvl>
  </w:abstractNum>
  <w:abstractNum w:abstractNumId="10">
    <w:nsid w:val="35F8324A"/>
    <w:multiLevelType w:val="hybridMultilevel"/>
    <w:tmpl w:val="26B8E7A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88651CE"/>
    <w:multiLevelType w:val="hybridMultilevel"/>
    <w:tmpl w:val="0A9C7FA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59BF4357"/>
    <w:multiLevelType w:val="hybridMultilevel"/>
    <w:tmpl w:val="5002D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DEC0DCF"/>
    <w:multiLevelType w:val="hybridMultilevel"/>
    <w:tmpl w:val="D700AD1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A1BB6"/>
    <w:rsid w:val="00004905"/>
    <w:rsid w:val="0001433A"/>
    <w:rsid w:val="00043AF5"/>
    <w:rsid w:val="00050557"/>
    <w:rsid w:val="00065A56"/>
    <w:rsid w:val="0007357C"/>
    <w:rsid w:val="000735C8"/>
    <w:rsid w:val="00075184"/>
    <w:rsid w:val="00081FF7"/>
    <w:rsid w:val="00091140"/>
    <w:rsid w:val="000A67AF"/>
    <w:rsid w:val="000C7D12"/>
    <w:rsid w:val="000E197F"/>
    <w:rsid w:val="000E4DE7"/>
    <w:rsid w:val="001278FD"/>
    <w:rsid w:val="00165CC2"/>
    <w:rsid w:val="00174997"/>
    <w:rsid w:val="001A182F"/>
    <w:rsid w:val="001A1E51"/>
    <w:rsid w:val="001C1CA4"/>
    <w:rsid w:val="001C2300"/>
    <w:rsid w:val="001C7088"/>
    <w:rsid w:val="001E767A"/>
    <w:rsid w:val="001F251F"/>
    <w:rsid w:val="001F661E"/>
    <w:rsid w:val="00210D5F"/>
    <w:rsid w:val="002347C5"/>
    <w:rsid w:val="002353F2"/>
    <w:rsid w:val="002527B8"/>
    <w:rsid w:val="00274B0D"/>
    <w:rsid w:val="00281211"/>
    <w:rsid w:val="00290C34"/>
    <w:rsid w:val="002A1BB6"/>
    <w:rsid w:val="002C156A"/>
    <w:rsid w:val="002C688B"/>
    <w:rsid w:val="002E5DD1"/>
    <w:rsid w:val="002F0C80"/>
    <w:rsid w:val="002F3EDD"/>
    <w:rsid w:val="002F4D82"/>
    <w:rsid w:val="002F6539"/>
    <w:rsid w:val="002F6951"/>
    <w:rsid w:val="00307548"/>
    <w:rsid w:val="00341626"/>
    <w:rsid w:val="003475DA"/>
    <w:rsid w:val="003511A3"/>
    <w:rsid w:val="00365BAF"/>
    <w:rsid w:val="00365E3B"/>
    <w:rsid w:val="00374607"/>
    <w:rsid w:val="00377A2F"/>
    <w:rsid w:val="00380685"/>
    <w:rsid w:val="003A09CA"/>
    <w:rsid w:val="003E0EDD"/>
    <w:rsid w:val="003F0F0B"/>
    <w:rsid w:val="004074E7"/>
    <w:rsid w:val="00422CD9"/>
    <w:rsid w:val="00431185"/>
    <w:rsid w:val="0043704A"/>
    <w:rsid w:val="00445245"/>
    <w:rsid w:val="00445DFC"/>
    <w:rsid w:val="00477255"/>
    <w:rsid w:val="00486901"/>
    <w:rsid w:val="00487FC8"/>
    <w:rsid w:val="00490E9E"/>
    <w:rsid w:val="004975FC"/>
    <w:rsid w:val="004A70B8"/>
    <w:rsid w:val="004B1A17"/>
    <w:rsid w:val="004D2034"/>
    <w:rsid w:val="004E59C8"/>
    <w:rsid w:val="004F4257"/>
    <w:rsid w:val="00500940"/>
    <w:rsid w:val="00506B05"/>
    <w:rsid w:val="005070A1"/>
    <w:rsid w:val="00540BE3"/>
    <w:rsid w:val="005478D1"/>
    <w:rsid w:val="00547FE8"/>
    <w:rsid w:val="005576C7"/>
    <w:rsid w:val="0056666A"/>
    <w:rsid w:val="0058320F"/>
    <w:rsid w:val="005862A8"/>
    <w:rsid w:val="005874BC"/>
    <w:rsid w:val="005A263F"/>
    <w:rsid w:val="005A6F82"/>
    <w:rsid w:val="005B43ED"/>
    <w:rsid w:val="005B59AC"/>
    <w:rsid w:val="005C6FA5"/>
    <w:rsid w:val="005D1A70"/>
    <w:rsid w:val="005D6CF3"/>
    <w:rsid w:val="005F11C5"/>
    <w:rsid w:val="006006A5"/>
    <w:rsid w:val="0060361D"/>
    <w:rsid w:val="006052B3"/>
    <w:rsid w:val="006063FA"/>
    <w:rsid w:val="006120E5"/>
    <w:rsid w:val="00625FAF"/>
    <w:rsid w:val="00643B51"/>
    <w:rsid w:val="0064453E"/>
    <w:rsid w:val="00653D74"/>
    <w:rsid w:val="00656965"/>
    <w:rsid w:val="006953A5"/>
    <w:rsid w:val="00696C5D"/>
    <w:rsid w:val="006A0786"/>
    <w:rsid w:val="006A2DEB"/>
    <w:rsid w:val="006A6102"/>
    <w:rsid w:val="006C3354"/>
    <w:rsid w:val="006D4083"/>
    <w:rsid w:val="006D6080"/>
    <w:rsid w:val="006E1185"/>
    <w:rsid w:val="006E324B"/>
    <w:rsid w:val="006F7071"/>
    <w:rsid w:val="0070584B"/>
    <w:rsid w:val="007323B9"/>
    <w:rsid w:val="007333A3"/>
    <w:rsid w:val="007419B4"/>
    <w:rsid w:val="00745722"/>
    <w:rsid w:val="00762A43"/>
    <w:rsid w:val="00770762"/>
    <w:rsid w:val="0077164D"/>
    <w:rsid w:val="007806D8"/>
    <w:rsid w:val="0079230C"/>
    <w:rsid w:val="00792405"/>
    <w:rsid w:val="007A53B4"/>
    <w:rsid w:val="007A5F48"/>
    <w:rsid w:val="007B4420"/>
    <w:rsid w:val="007D2704"/>
    <w:rsid w:val="007F19F2"/>
    <w:rsid w:val="007F5A69"/>
    <w:rsid w:val="008008FE"/>
    <w:rsid w:val="0080647F"/>
    <w:rsid w:val="00822C33"/>
    <w:rsid w:val="00822DCB"/>
    <w:rsid w:val="0083697E"/>
    <w:rsid w:val="00836AE2"/>
    <w:rsid w:val="008373BC"/>
    <w:rsid w:val="0085366A"/>
    <w:rsid w:val="008630C7"/>
    <w:rsid w:val="00885EC5"/>
    <w:rsid w:val="00893F0C"/>
    <w:rsid w:val="008B6349"/>
    <w:rsid w:val="008C3059"/>
    <w:rsid w:val="008E211A"/>
    <w:rsid w:val="008F16A1"/>
    <w:rsid w:val="009102C7"/>
    <w:rsid w:val="00911625"/>
    <w:rsid w:val="009117B4"/>
    <w:rsid w:val="009278A0"/>
    <w:rsid w:val="00931461"/>
    <w:rsid w:val="00934832"/>
    <w:rsid w:val="00941D2E"/>
    <w:rsid w:val="0094620A"/>
    <w:rsid w:val="0094796E"/>
    <w:rsid w:val="00955E49"/>
    <w:rsid w:val="00961EB2"/>
    <w:rsid w:val="00996F17"/>
    <w:rsid w:val="009B53A0"/>
    <w:rsid w:val="009D03FE"/>
    <w:rsid w:val="009D0CC2"/>
    <w:rsid w:val="009D7F52"/>
    <w:rsid w:val="00A07B78"/>
    <w:rsid w:val="00A17016"/>
    <w:rsid w:val="00A27704"/>
    <w:rsid w:val="00A379B2"/>
    <w:rsid w:val="00A37AF6"/>
    <w:rsid w:val="00A60AE3"/>
    <w:rsid w:val="00A74EBD"/>
    <w:rsid w:val="00A752A6"/>
    <w:rsid w:val="00A919F0"/>
    <w:rsid w:val="00AA77B9"/>
    <w:rsid w:val="00AB53BC"/>
    <w:rsid w:val="00AB6CEE"/>
    <w:rsid w:val="00AC223D"/>
    <w:rsid w:val="00AD2F91"/>
    <w:rsid w:val="00B22EB3"/>
    <w:rsid w:val="00B422A3"/>
    <w:rsid w:val="00B44333"/>
    <w:rsid w:val="00B45F14"/>
    <w:rsid w:val="00B4651A"/>
    <w:rsid w:val="00B651F5"/>
    <w:rsid w:val="00B77BFC"/>
    <w:rsid w:val="00BB01EB"/>
    <w:rsid w:val="00BC1A8F"/>
    <w:rsid w:val="00BE2170"/>
    <w:rsid w:val="00BE2FC4"/>
    <w:rsid w:val="00BE4600"/>
    <w:rsid w:val="00BE6B2D"/>
    <w:rsid w:val="00C10A3C"/>
    <w:rsid w:val="00C214D2"/>
    <w:rsid w:val="00C35B62"/>
    <w:rsid w:val="00C4044D"/>
    <w:rsid w:val="00C4220A"/>
    <w:rsid w:val="00C57801"/>
    <w:rsid w:val="00C6100F"/>
    <w:rsid w:val="00C66D8D"/>
    <w:rsid w:val="00C756AC"/>
    <w:rsid w:val="00C836F3"/>
    <w:rsid w:val="00CA3DA2"/>
    <w:rsid w:val="00CB1D6E"/>
    <w:rsid w:val="00CC50BA"/>
    <w:rsid w:val="00CC662E"/>
    <w:rsid w:val="00CD0C03"/>
    <w:rsid w:val="00CD5FC9"/>
    <w:rsid w:val="00CE0C9F"/>
    <w:rsid w:val="00CE462F"/>
    <w:rsid w:val="00D022A7"/>
    <w:rsid w:val="00D30BBB"/>
    <w:rsid w:val="00D31C61"/>
    <w:rsid w:val="00D5136E"/>
    <w:rsid w:val="00D54D04"/>
    <w:rsid w:val="00D8275B"/>
    <w:rsid w:val="00D95297"/>
    <w:rsid w:val="00DA29BD"/>
    <w:rsid w:val="00DA5AB8"/>
    <w:rsid w:val="00DA644A"/>
    <w:rsid w:val="00DA687C"/>
    <w:rsid w:val="00DB09CD"/>
    <w:rsid w:val="00DB3DC5"/>
    <w:rsid w:val="00DC2277"/>
    <w:rsid w:val="00DD70CC"/>
    <w:rsid w:val="00DF7B90"/>
    <w:rsid w:val="00E318BD"/>
    <w:rsid w:val="00E3465E"/>
    <w:rsid w:val="00E41DB3"/>
    <w:rsid w:val="00E44B45"/>
    <w:rsid w:val="00E456D6"/>
    <w:rsid w:val="00E76BA8"/>
    <w:rsid w:val="00E77462"/>
    <w:rsid w:val="00E80E5E"/>
    <w:rsid w:val="00E91EB3"/>
    <w:rsid w:val="00EA4484"/>
    <w:rsid w:val="00EA52EF"/>
    <w:rsid w:val="00F07A1A"/>
    <w:rsid w:val="00F14422"/>
    <w:rsid w:val="00F15E9F"/>
    <w:rsid w:val="00F356F0"/>
    <w:rsid w:val="00F40FD0"/>
    <w:rsid w:val="00F416DD"/>
    <w:rsid w:val="00F4206F"/>
    <w:rsid w:val="00F57F21"/>
    <w:rsid w:val="00F76C79"/>
    <w:rsid w:val="00F820D4"/>
    <w:rsid w:val="00F86584"/>
    <w:rsid w:val="00F903B5"/>
    <w:rsid w:val="00FA4E72"/>
    <w:rsid w:val="00FC6316"/>
    <w:rsid w:val="00FE26D2"/>
    <w:rsid w:val="00FE6226"/>
    <w:rsid w:val="00FF3315"/>
    <w:rsid w:val="00FF43F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B6"/>
    <w:rPr>
      <w:rFonts w:ascii="Arial" w:eastAsia="Times New Roman" w:hAnsi="Arial" w:cs="Arial"/>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E462F"/>
    <w:rPr>
      <w:rFonts w:cs="Times New Roman"/>
      <w:color w:val="0000FF"/>
      <w:u w:val="single"/>
    </w:rPr>
  </w:style>
  <w:style w:type="character" w:styleId="CommentReference">
    <w:name w:val="annotation reference"/>
    <w:basedOn w:val="DefaultParagraphFont"/>
    <w:uiPriority w:val="99"/>
    <w:semiHidden/>
    <w:rsid w:val="00F76C79"/>
    <w:rPr>
      <w:rFonts w:cs="Times New Roman"/>
      <w:sz w:val="16"/>
    </w:rPr>
  </w:style>
  <w:style w:type="paragraph" w:styleId="CommentText">
    <w:name w:val="annotation text"/>
    <w:basedOn w:val="Normal"/>
    <w:link w:val="CommentTextChar"/>
    <w:uiPriority w:val="99"/>
    <w:semiHidden/>
    <w:rsid w:val="00F76C79"/>
    <w:rPr>
      <w:rFonts w:cs="Times New Roman"/>
      <w:sz w:val="20"/>
      <w:lang w:eastAsia="en-AU"/>
    </w:rPr>
  </w:style>
  <w:style w:type="character" w:customStyle="1" w:styleId="CommentTextChar">
    <w:name w:val="Comment Text Char"/>
    <w:basedOn w:val="DefaultParagraphFont"/>
    <w:link w:val="CommentText"/>
    <w:uiPriority w:val="99"/>
    <w:semiHidden/>
    <w:locked/>
    <w:rsid w:val="00F76C79"/>
    <w:rPr>
      <w:rFonts w:ascii="Arial" w:hAnsi="Arial" w:cs="Times New Roman"/>
      <w:sz w:val="20"/>
    </w:rPr>
  </w:style>
  <w:style w:type="paragraph" w:styleId="CommentSubject">
    <w:name w:val="annotation subject"/>
    <w:basedOn w:val="CommentText"/>
    <w:next w:val="CommentText"/>
    <w:link w:val="CommentSubjectChar"/>
    <w:uiPriority w:val="99"/>
    <w:semiHidden/>
    <w:rsid w:val="00F76C79"/>
    <w:rPr>
      <w:b/>
      <w:bCs/>
    </w:rPr>
  </w:style>
  <w:style w:type="character" w:customStyle="1" w:styleId="CommentSubjectChar">
    <w:name w:val="Comment Subject Char"/>
    <w:basedOn w:val="CommentTextChar"/>
    <w:link w:val="CommentSubject"/>
    <w:uiPriority w:val="99"/>
    <w:semiHidden/>
    <w:locked/>
    <w:rsid w:val="00F76C79"/>
    <w:rPr>
      <w:rFonts w:ascii="Arial" w:hAnsi="Arial" w:cs="Times New Roman"/>
      <w:b/>
      <w:sz w:val="20"/>
    </w:rPr>
  </w:style>
  <w:style w:type="paragraph" w:styleId="BalloonText">
    <w:name w:val="Balloon Text"/>
    <w:basedOn w:val="Normal"/>
    <w:link w:val="BalloonTextChar"/>
    <w:uiPriority w:val="99"/>
    <w:semiHidden/>
    <w:rsid w:val="00F76C79"/>
    <w:rPr>
      <w:rFonts w:ascii="Tahoma" w:hAnsi="Tahoma" w:cs="Times New Roman"/>
      <w:sz w:val="16"/>
      <w:szCs w:val="16"/>
      <w:lang w:eastAsia="en-AU"/>
    </w:rPr>
  </w:style>
  <w:style w:type="character" w:customStyle="1" w:styleId="BalloonTextChar">
    <w:name w:val="Balloon Text Char"/>
    <w:basedOn w:val="DefaultParagraphFont"/>
    <w:link w:val="BalloonText"/>
    <w:uiPriority w:val="99"/>
    <w:semiHidden/>
    <w:locked/>
    <w:rsid w:val="00F76C79"/>
    <w:rPr>
      <w:rFonts w:ascii="Tahoma" w:hAnsi="Tahoma" w:cs="Times New Roman"/>
      <w:sz w:val="16"/>
    </w:rPr>
  </w:style>
  <w:style w:type="paragraph" w:styleId="FootnoteText">
    <w:name w:val="footnote text"/>
    <w:basedOn w:val="Normal"/>
    <w:link w:val="FootnoteTextChar"/>
    <w:uiPriority w:val="99"/>
    <w:semiHidden/>
    <w:rsid w:val="00540BE3"/>
    <w:rPr>
      <w:rFonts w:cs="Times New Roman"/>
      <w:sz w:val="20"/>
      <w:lang w:eastAsia="en-AU"/>
    </w:rPr>
  </w:style>
  <w:style w:type="character" w:customStyle="1" w:styleId="FootnoteTextChar">
    <w:name w:val="Footnote Text Char"/>
    <w:basedOn w:val="DefaultParagraphFont"/>
    <w:link w:val="FootnoteText"/>
    <w:uiPriority w:val="99"/>
    <w:semiHidden/>
    <w:locked/>
    <w:rsid w:val="00540BE3"/>
    <w:rPr>
      <w:rFonts w:ascii="Arial" w:hAnsi="Arial" w:cs="Times New Roman"/>
      <w:sz w:val="20"/>
    </w:rPr>
  </w:style>
  <w:style w:type="character" w:styleId="FootnoteReference">
    <w:name w:val="footnote reference"/>
    <w:basedOn w:val="DefaultParagraphFont"/>
    <w:uiPriority w:val="99"/>
    <w:semiHidden/>
    <w:rsid w:val="00540BE3"/>
    <w:rPr>
      <w:rFonts w:cs="Times New Roman"/>
      <w:vertAlign w:val="superscript"/>
    </w:rPr>
  </w:style>
  <w:style w:type="table" w:styleId="TableGrid">
    <w:name w:val="Table Grid"/>
    <w:basedOn w:val="TableNormal"/>
    <w:uiPriority w:val="99"/>
    <w:rsid w:val="0034162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374607"/>
    <w:rPr>
      <w:rFonts w:cs="Times New Roman"/>
      <w:color w:val="800080"/>
      <w:u w:val="single"/>
    </w:rPr>
  </w:style>
  <w:style w:type="paragraph" w:styleId="ListParagraph">
    <w:name w:val="List Paragraph"/>
    <w:basedOn w:val="Normal"/>
    <w:uiPriority w:val="99"/>
    <w:qFormat/>
    <w:rsid w:val="00BE4600"/>
    <w:pPr>
      <w:ind w:left="720"/>
      <w:contextualSpacing/>
    </w:pPr>
  </w:style>
  <w:style w:type="paragraph" w:styleId="Header">
    <w:name w:val="header"/>
    <w:basedOn w:val="Normal"/>
    <w:link w:val="HeaderChar"/>
    <w:uiPriority w:val="99"/>
    <w:rsid w:val="001C1CA4"/>
    <w:pPr>
      <w:tabs>
        <w:tab w:val="center" w:pos="4513"/>
        <w:tab w:val="right" w:pos="9026"/>
      </w:tabs>
    </w:pPr>
    <w:rPr>
      <w:rFonts w:cs="Times New Roman"/>
    </w:rPr>
  </w:style>
  <w:style w:type="character" w:customStyle="1" w:styleId="HeaderChar">
    <w:name w:val="Header Char"/>
    <w:basedOn w:val="DefaultParagraphFont"/>
    <w:link w:val="Header"/>
    <w:uiPriority w:val="99"/>
    <w:locked/>
    <w:rsid w:val="001C1CA4"/>
    <w:rPr>
      <w:rFonts w:ascii="Arial" w:hAnsi="Arial" w:cs="Times New Roman"/>
      <w:sz w:val="22"/>
      <w:lang w:eastAsia="en-US"/>
    </w:rPr>
  </w:style>
  <w:style w:type="paragraph" w:styleId="Footer">
    <w:name w:val="footer"/>
    <w:basedOn w:val="Normal"/>
    <w:link w:val="FooterChar"/>
    <w:uiPriority w:val="99"/>
    <w:rsid w:val="001C1CA4"/>
    <w:pPr>
      <w:tabs>
        <w:tab w:val="center" w:pos="4513"/>
        <w:tab w:val="right" w:pos="9026"/>
      </w:tabs>
    </w:pPr>
    <w:rPr>
      <w:rFonts w:cs="Times New Roman"/>
    </w:rPr>
  </w:style>
  <w:style w:type="character" w:customStyle="1" w:styleId="FooterChar">
    <w:name w:val="Footer Char"/>
    <w:basedOn w:val="DefaultParagraphFont"/>
    <w:link w:val="Footer"/>
    <w:uiPriority w:val="99"/>
    <w:locked/>
    <w:rsid w:val="001C1CA4"/>
    <w:rPr>
      <w:rFonts w:ascii="Arial" w:hAnsi="Arial" w:cs="Times New Roman"/>
      <w:sz w:val="22"/>
      <w:lang w:eastAsia="en-US"/>
    </w:rPr>
  </w:style>
  <w:style w:type="paragraph" w:styleId="DocumentMap">
    <w:name w:val="Document Map"/>
    <w:basedOn w:val="Normal"/>
    <w:link w:val="DocumentMapChar"/>
    <w:uiPriority w:val="99"/>
    <w:semiHidden/>
    <w:rsid w:val="007419B4"/>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AB53BC"/>
    <w:rPr>
      <w:rFonts w:ascii="Times New Roman" w:hAnsi="Times New Roman" w:cs="Arial"/>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B6"/>
    <w:rPr>
      <w:rFonts w:ascii="Arial" w:eastAsia="Times New Roman" w:hAnsi="Arial" w:cs="Arial"/>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E462F"/>
    <w:rPr>
      <w:rFonts w:cs="Times New Roman"/>
      <w:color w:val="0000FF"/>
      <w:u w:val="single"/>
    </w:rPr>
  </w:style>
  <w:style w:type="character" w:styleId="CommentReference">
    <w:name w:val="annotation reference"/>
    <w:basedOn w:val="DefaultParagraphFont"/>
    <w:uiPriority w:val="99"/>
    <w:semiHidden/>
    <w:rsid w:val="00F76C79"/>
    <w:rPr>
      <w:rFonts w:cs="Times New Roman"/>
      <w:sz w:val="16"/>
    </w:rPr>
  </w:style>
  <w:style w:type="paragraph" w:styleId="CommentText">
    <w:name w:val="annotation text"/>
    <w:basedOn w:val="Normal"/>
    <w:link w:val="CommentTextChar"/>
    <w:uiPriority w:val="99"/>
    <w:semiHidden/>
    <w:rsid w:val="00F76C79"/>
    <w:rPr>
      <w:rFonts w:cs="Times New Roman"/>
      <w:sz w:val="20"/>
      <w:lang w:eastAsia="en-AU"/>
    </w:rPr>
  </w:style>
  <w:style w:type="character" w:customStyle="1" w:styleId="CommentTextChar">
    <w:name w:val="Comment Text Char"/>
    <w:basedOn w:val="DefaultParagraphFont"/>
    <w:link w:val="CommentText"/>
    <w:uiPriority w:val="99"/>
    <w:semiHidden/>
    <w:locked/>
    <w:rsid w:val="00F76C79"/>
    <w:rPr>
      <w:rFonts w:ascii="Arial" w:hAnsi="Arial" w:cs="Times New Roman"/>
      <w:sz w:val="20"/>
    </w:rPr>
  </w:style>
  <w:style w:type="paragraph" w:styleId="CommentSubject">
    <w:name w:val="annotation subject"/>
    <w:basedOn w:val="CommentText"/>
    <w:next w:val="CommentText"/>
    <w:link w:val="CommentSubjectChar"/>
    <w:uiPriority w:val="99"/>
    <w:semiHidden/>
    <w:rsid w:val="00F76C79"/>
    <w:rPr>
      <w:b/>
      <w:bCs/>
    </w:rPr>
  </w:style>
  <w:style w:type="character" w:customStyle="1" w:styleId="CommentSubjectChar">
    <w:name w:val="Comment Subject Char"/>
    <w:basedOn w:val="CommentTextChar"/>
    <w:link w:val="CommentSubject"/>
    <w:uiPriority w:val="99"/>
    <w:semiHidden/>
    <w:locked/>
    <w:rsid w:val="00F76C79"/>
    <w:rPr>
      <w:rFonts w:ascii="Arial" w:hAnsi="Arial" w:cs="Times New Roman"/>
      <w:b/>
      <w:sz w:val="20"/>
    </w:rPr>
  </w:style>
  <w:style w:type="paragraph" w:styleId="BalloonText">
    <w:name w:val="Balloon Text"/>
    <w:basedOn w:val="Normal"/>
    <w:link w:val="BalloonTextChar"/>
    <w:uiPriority w:val="99"/>
    <w:semiHidden/>
    <w:rsid w:val="00F76C79"/>
    <w:rPr>
      <w:rFonts w:ascii="Tahoma" w:hAnsi="Tahoma" w:cs="Times New Roman"/>
      <w:sz w:val="16"/>
      <w:szCs w:val="16"/>
      <w:lang w:eastAsia="en-AU"/>
    </w:rPr>
  </w:style>
  <w:style w:type="character" w:customStyle="1" w:styleId="BalloonTextChar">
    <w:name w:val="Balloon Text Char"/>
    <w:basedOn w:val="DefaultParagraphFont"/>
    <w:link w:val="BalloonText"/>
    <w:uiPriority w:val="99"/>
    <w:semiHidden/>
    <w:locked/>
    <w:rsid w:val="00F76C79"/>
    <w:rPr>
      <w:rFonts w:ascii="Tahoma" w:hAnsi="Tahoma" w:cs="Times New Roman"/>
      <w:sz w:val="16"/>
    </w:rPr>
  </w:style>
  <w:style w:type="paragraph" w:styleId="FootnoteText">
    <w:name w:val="footnote text"/>
    <w:basedOn w:val="Normal"/>
    <w:link w:val="FootnoteTextChar"/>
    <w:uiPriority w:val="99"/>
    <w:semiHidden/>
    <w:rsid w:val="00540BE3"/>
    <w:rPr>
      <w:rFonts w:cs="Times New Roman"/>
      <w:sz w:val="20"/>
      <w:lang w:eastAsia="en-AU"/>
    </w:rPr>
  </w:style>
  <w:style w:type="character" w:customStyle="1" w:styleId="FootnoteTextChar">
    <w:name w:val="Footnote Text Char"/>
    <w:basedOn w:val="DefaultParagraphFont"/>
    <w:link w:val="FootnoteText"/>
    <w:uiPriority w:val="99"/>
    <w:semiHidden/>
    <w:locked/>
    <w:rsid w:val="00540BE3"/>
    <w:rPr>
      <w:rFonts w:ascii="Arial" w:hAnsi="Arial" w:cs="Times New Roman"/>
      <w:sz w:val="20"/>
    </w:rPr>
  </w:style>
  <w:style w:type="character" w:styleId="FootnoteReference">
    <w:name w:val="footnote reference"/>
    <w:basedOn w:val="DefaultParagraphFont"/>
    <w:uiPriority w:val="99"/>
    <w:semiHidden/>
    <w:rsid w:val="00540BE3"/>
    <w:rPr>
      <w:rFonts w:cs="Times New Roman"/>
      <w:vertAlign w:val="superscript"/>
    </w:rPr>
  </w:style>
  <w:style w:type="table" w:styleId="TableGrid">
    <w:name w:val="Table Grid"/>
    <w:basedOn w:val="TableNormal"/>
    <w:uiPriority w:val="99"/>
    <w:rsid w:val="0034162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374607"/>
    <w:rPr>
      <w:rFonts w:cs="Times New Roman"/>
      <w:color w:val="800080"/>
      <w:u w:val="single"/>
    </w:rPr>
  </w:style>
  <w:style w:type="paragraph" w:styleId="ListParagraph">
    <w:name w:val="List Paragraph"/>
    <w:basedOn w:val="Normal"/>
    <w:uiPriority w:val="99"/>
    <w:qFormat/>
    <w:rsid w:val="00BE4600"/>
    <w:pPr>
      <w:ind w:left="720"/>
      <w:contextualSpacing/>
    </w:pPr>
  </w:style>
  <w:style w:type="paragraph" w:styleId="Header">
    <w:name w:val="header"/>
    <w:basedOn w:val="Normal"/>
    <w:link w:val="HeaderChar"/>
    <w:uiPriority w:val="99"/>
    <w:rsid w:val="001C1CA4"/>
    <w:pPr>
      <w:tabs>
        <w:tab w:val="center" w:pos="4513"/>
        <w:tab w:val="right" w:pos="9026"/>
      </w:tabs>
    </w:pPr>
    <w:rPr>
      <w:rFonts w:cs="Times New Roman"/>
    </w:rPr>
  </w:style>
  <w:style w:type="character" w:customStyle="1" w:styleId="HeaderChar">
    <w:name w:val="Header Char"/>
    <w:basedOn w:val="DefaultParagraphFont"/>
    <w:link w:val="Header"/>
    <w:uiPriority w:val="99"/>
    <w:locked/>
    <w:rsid w:val="001C1CA4"/>
    <w:rPr>
      <w:rFonts w:ascii="Arial" w:hAnsi="Arial" w:cs="Times New Roman"/>
      <w:sz w:val="22"/>
      <w:lang w:eastAsia="en-US"/>
    </w:rPr>
  </w:style>
  <w:style w:type="paragraph" w:styleId="Footer">
    <w:name w:val="footer"/>
    <w:basedOn w:val="Normal"/>
    <w:link w:val="FooterChar"/>
    <w:uiPriority w:val="99"/>
    <w:rsid w:val="001C1CA4"/>
    <w:pPr>
      <w:tabs>
        <w:tab w:val="center" w:pos="4513"/>
        <w:tab w:val="right" w:pos="9026"/>
      </w:tabs>
    </w:pPr>
    <w:rPr>
      <w:rFonts w:cs="Times New Roman"/>
    </w:rPr>
  </w:style>
  <w:style w:type="character" w:customStyle="1" w:styleId="FooterChar">
    <w:name w:val="Footer Char"/>
    <w:basedOn w:val="DefaultParagraphFont"/>
    <w:link w:val="Footer"/>
    <w:uiPriority w:val="99"/>
    <w:locked/>
    <w:rsid w:val="001C1CA4"/>
    <w:rPr>
      <w:rFonts w:ascii="Arial" w:hAnsi="Arial" w:cs="Times New Roman"/>
      <w:sz w:val="22"/>
      <w:lang w:eastAsia="en-US"/>
    </w:rPr>
  </w:style>
  <w:style w:type="paragraph" w:styleId="DocumentMap">
    <w:name w:val="Document Map"/>
    <w:basedOn w:val="Normal"/>
    <w:link w:val="DocumentMapChar"/>
    <w:uiPriority w:val="99"/>
    <w:semiHidden/>
    <w:rsid w:val="007419B4"/>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AB53BC"/>
    <w:rPr>
      <w:rFonts w:ascii="Times New Roman" w:hAnsi="Times New Roman" w:cs="Arial"/>
      <w:sz w:val="2"/>
      <w:lang w:eastAsia="en-US"/>
    </w:rPr>
  </w:style>
</w:styles>
</file>

<file path=word/webSettings.xml><?xml version="1.0" encoding="utf-8"?>
<w:webSettings xmlns:r="http://schemas.openxmlformats.org/officeDocument/2006/relationships" xmlns:w="http://schemas.openxmlformats.org/wordprocessingml/2006/main">
  <w:divs>
    <w:div w:id="701520298">
      <w:marLeft w:val="0"/>
      <w:marRight w:val="0"/>
      <w:marTop w:val="0"/>
      <w:marBottom w:val="0"/>
      <w:divBdr>
        <w:top w:val="none" w:sz="0" w:space="0" w:color="auto"/>
        <w:left w:val="none" w:sz="0" w:space="0" w:color="auto"/>
        <w:bottom w:val="none" w:sz="0" w:space="0" w:color="auto"/>
        <w:right w:val="none" w:sz="0" w:space="0" w:color="auto"/>
      </w:divBdr>
    </w:div>
    <w:div w:id="701520299">
      <w:marLeft w:val="0"/>
      <w:marRight w:val="0"/>
      <w:marTop w:val="0"/>
      <w:marBottom w:val="0"/>
      <w:divBdr>
        <w:top w:val="none" w:sz="0" w:space="0" w:color="auto"/>
        <w:left w:val="none" w:sz="0" w:space="0" w:color="auto"/>
        <w:bottom w:val="none" w:sz="0" w:space="0" w:color="auto"/>
        <w:right w:val="none" w:sz="0" w:space="0" w:color="auto"/>
      </w:divBdr>
    </w:div>
    <w:div w:id="701520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abs.gov.au/AUSSTATS/abs@.nsf/Latestproducts/7104.0.55.001Main%20Features12006?opendocument&amp;tabname=Summary&amp;prodno=7104.0.55.001&amp;issue=2006&amp;num=&amp;view" TargetMode="External"/><Relationship Id="rId18" Type="http://schemas.openxmlformats.org/officeDocument/2006/relationships/hyperlink" Target="http://www.bom.gov.au/lam/glossary/hpagegl.shtml" TargetMode="External"/><Relationship Id="rId26" Type="http://schemas.openxmlformats.org/officeDocument/2006/relationships/hyperlink" Target="http://www.finance.gov.au/obpr/docs/ValuingStatisticalLife.rtf"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bom.gov.au/climate/current/month/vic/archive/201102.summary.shtml" TargetMode="External"/><Relationship Id="rId34" Type="http://schemas.openxmlformats.org/officeDocument/2006/relationships/hyperlink" Target="http://www.dpi.vic.gov.au/__data/assets/pdf_file/0018/10098/071023-Exec-Summary---16-Jan-2007-Incident.pdf" TargetMode="External"/><Relationship Id="rId42" Type="http://schemas.microsoft.com/office/2007/relationships/stylesWithEffects" Target="stylesWithEffects.xml"/><Relationship Id="rId7" Type="http://schemas.openxmlformats.org/officeDocument/2006/relationships/image" Target="media/image1.emf"/><Relationship Id="rId12" Type="http://schemas.openxmlformats.org/officeDocument/2006/relationships/hyperlink" Target="http://www.abc.net.au/7.30/content/2011/s3120655.htm" TargetMode="External"/><Relationship Id="rId17" Type="http://schemas.openxmlformats.org/officeDocument/2006/relationships/hyperlink" Target="http://www.bom.gov.au/climate/current/statements/scs17c.pdf" TargetMode="External"/><Relationship Id="rId25" Type="http://schemas.openxmlformats.org/officeDocument/2006/relationships/hyperlink" Target="http://www.royalcommission.vic.gov.au/Submissions/SubmissionDocuments/SUBM-002-031-0369_R.pdf" TargetMode="External"/><Relationship Id="rId33" Type="http://schemas.openxmlformats.org/officeDocument/2006/relationships/hyperlink" Target="http://www.health.gov.au/pubhlth/strateg/envhlth/climate/" TargetMode="External"/><Relationship Id="rId38" Type="http://schemas.openxmlformats.org/officeDocument/2006/relationships/hyperlink" Target="http://www.publish.csiro.au/pid/6558.htm" TargetMode="External"/><Relationship Id="rId2" Type="http://schemas.openxmlformats.org/officeDocument/2006/relationships/styles" Target="styles.xml"/><Relationship Id="rId16" Type="http://schemas.openxmlformats.org/officeDocument/2006/relationships/hyperlink" Target="http://lwa.gov.au/files/products/social-and-institutional-research-program/pr050941/pr050941.pdf" TargetMode="External"/><Relationship Id="rId20" Type="http://schemas.openxmlformats.org/officeDocument/2006/relationships/hyperlink" Target="http://www.bom.gov.au/climate/current/month/vic/archive/201101.summary.shtml" TargetMode="External"/><Relationship Id="rId29" Type="http://schemas.openxmlformats.org/officeDocument/2006/relationships/hyperlink" Target="http://www.dpcd.vic.gov.au/__data/assets/pdf_file/0008/32201/DPC056_VIF08_Bro_Rev_FA2.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dcross.org/portal/site/en/menuitem.86f46a12f382290517a8f210b80f78a0/?vgnextoid=8cc6a5f0f013b110VgnVCM10000089f0870aRCRD" TargetMode="External"/><Relationship Id="rId24" Type="http://schemas.openxmlformats.org/officeDocument/2006/relationships/hyperlink" Target="http://www.cfa.vic.gov.au/about/history/majorfires.htm%20Accessed%2014/11/2011" TargetMode="External"/><Relationship Id="rId32" Type="http://schemas.openxmlformats.org/officeDocument/2006/relationships/hyperlink" Target="http://www.vcccar.org.au/files/vcccar/Framing_project_workingpaper3_210611.pdf" TargetMode="External"/><Relationship Id="rId37" Type="http://schemas.openxmlformats.org/officeDocument/2006/relationships/hyperlink" Target="http://www.dtf.vic.gov.au/CA25713E0002EF43/pages/publications-budget-papers-past-budget-papers%20Accessed%208%20December%202011"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arnautreview.org.au/CA25734E0016A131/WebObj/03-AThreehealthoutcomes/$File/03-A%20Three%20health%20outcomes.pdf" TargetMode="External"/><Relationship Id="rId23" Type="http://schemas.openxmlformats.org/officeDocument/2006/relationships/hyperlink" Target="http://members.iinet.net.au/~rgcason/states/viclivestock.html%20Accessed%2014/11/2011" TargetMode="External"/><Relationship Id="rId28" Type="http://schemas.openxmlformats.org/officeDocument/2006/relationships/hyperlink" Target="http://www.health.vic.gov.au/chiefhealthofficer/downloads/heat_impact_rpt.pdf" TargetMode="External"/><Relationship Id="rId36" Type="http://schemas.openxmlformats.org/officeDocument/2006/relationships/hyperlink" Target="http://www.climatechange.gov.au/what-you-can-do/~/media/publications/local-govt/localadaption_localgovernment.pdf" TargetMode="External"/><Relationship Id="rId10" Type="http://schemas.openxmlformats.org/officeDocument/2006/relationships/hyperlink" Target="http://www.rff.org/documents/RFF-DP-02-19.pdf" TargetMode="External"/><Relationship Id="rId19" Type="http://schemas.openxmlformats.org/officeDocument/2006/relationships/hyperlink" Target="http://www.bom.gov.au/lam/climate/levelthree/c20thc/index20.htm" TargetMode="External"/><Relationship Id="rId31" Type="http://schemas.openxmlformats.org/officeDocument/2006/relationships/hyperlink" Target="http://www.vcccar.org.au/files/vcccar/Framing_project_workingpaper2_240511.pdf"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disasters.ema.gov.au/" TargetMode="External"/><Relationship Id="rId22" Type="http://schemas.openxmlformats.org/officeDocument/2006/relationships/hyperlink" Target="http://www.bom.gov.au/climate/drought/livedrought.shtml" TargetMode="External"/><Relationship Id="rId27" Type="http://schemas.openxmlformats.org/officeDocument/2006/relationships/hyperlink" Target="http://www.health.vic.gov.au/environment/downloads/heatwaveplan_vic.pdf" TargetMode="External"/><Relationship Id="rId30" Type="http://schemas.openxmlformats.org/officeDocument/2006/relationships/hyperlink" Target="http://climatecommission.gov.au/wp-content/uploads/111129_FINAL-FOR-WEB.pdf" TargetMode="External"/><Relationship Id="rId35" Type="http://schemas.openxmlformats.org/officeDocument/2006/relationships/hyperlink" Target="http://www.pwc.com.au/industry/government/assets/extreme-heat-events-nov11.pdf%20Accessed%205%20December%20201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members.iinet.net.au/~rgcason/states/viclivestoc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8593</Words>
  <Characters>54226</Characters>
  <Application>Microsoft Office Word</Application>
  <DocSecurity>0</DocSecurity>
  <Lines>451</Lines>
  <Paragraphs>125</Paragraphs>
  <ScaleCrop>false</ScaleCrop>
  <HeadingPairs>
    <vt:vector size="2" baseType="variant">
      <vt:variant>
        <vt:lpstr>Title</vt:lpstr>
      </vt:variant>
      <vt:variant>
        <vt:i4>1</vt:i4>
      </vt:variant>
    </vt:vector>
  </HeadingPairs>
  <TitlesOfParts>
    <vt:vector size="1" baseType="lpstr">
      <vt:lpstr/>
    </vt:vector>
  </TitlesOfParts>
  <Company>RMIT University</Company>
  <LinksUpToDate>false</LinksUpToDate>
  <CharactersWithSpaces>62694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Keating</dc:creator>
  <cp:lastModifiedBy>pbond</cp:lastModifiedBy>
  <cp:revision>3</cp:revision>
  <cp:lastPrinted>2011-12-14T07:13:00Z</cp:lastPrinted>
  <dcterms:created xsi:type="dcterms:W3CDTF">2013-10-01T07:03:00Z</dcterms:created>
  <dcterms:modified xsi:type="dcterms:W3CDTF">2013-10-01T07:05:00Z</dcterms:modified>
</cp:coreProperties>
</file>